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BBEF8">
      <w:bookmarkStart w:id="8" w:name="_GoBack"/>
      <w:bookmarkEnd w:id="8"/>
    </w:p>
    <w:p w14:paraId="403B5501"/>
    <w:p w14:paraId="39682A5A"/>
    <w:p w14:paraId="02BD9983"/>
    <w:p w14:paraId="5C4D7C4A"/>
    <w:p w14:paraId="1EE86BF9"/>
    <w:p w14:paraId="2FD3375E"/>
    <w:p w14:paraId="42DB1397"/>
    <w:p w14:paraId="25243225">
      <w:pPr>
        <w:jc w:val="center"/>
        <w:rPr>
          <w:rFonts w:ascii="华文中宋" w:hAnsi="华文中宋" w:eastAsia="华文中宋"/>
          <w:sz w:val="52"/>
          <w:szCs w:val="52"/>
        </w:rPr>
      </w:pPr>
    </w:p>
    <w:p w14:paraId="0DD0E4D8">
      <w:pPr>
        <w:jc w:val="center"/>
        <w:rPr>
          <w:rFonts w:ascii="黑体" w:hAnsi="华文中宋" w:eastAsia="黑体"/>
          <w:sz w:val="52"/>
          <w:szCs w:val="52"/>
        </w:rPr>
      </w:pPr>
    </w:p>
    <w:p w14:paraId="1A9D0B28">
      <w:pPr>
        <w:jc w:val="center"/>
        <w:rPr>
          <w:rFonts w:ascii="黑体" w:hAnsi="华文中宋" w:eastAsia="黑体"/>
          <w:sz w:val="52"/>
          <w:szCs w:val="52"/>
        </w:rPr>
      </w:pPr>
      <w:r>
        <w:rPr>
          <w:rFonts w:hint="eastAsia" w:ascii="黑体" w:hAnsi="华文中宋" w:eastAsia="黑体"/>
          <w:sz w:val="52"/>
          <w:szCs w:val="52"/>
        </w:rPr>
        <w:t>芜湖造船厂人才公寓物业管理合同</w:t>
      </w:r>
    </w:p>
    <w:p w14:paraId="4608AE07">
      <w:pPr>
        <w:spacing w:line="520" w:lineRule="exact"/>
        <w:jc w:val="center"/>
        <w:rPr>
          <w:rFonts w:ascii="黑体" w:eastAsia="黑体"/>
          <w:sz w:val="52"/>
          <w:szCs w:val="52"/>
        </w:rPr>
      </w:pPr>
    </w:p>
    <w:p w14:paraId="69F6D223">
      <w:pPr>
        <w:spacing w:line="520" w:lineRule="exact"/>
        <w:jc w:val="center"/>
        <w:rPr>
          <w:rFonts w:ascii="黑体" w:eastAsia="黑体"/>
          <w:sz w:val="52"/>
          <w:szCs w:val="52"/>
        </w:rPr>
      </w:pPr>
    </w:p>
    <w:p w14:paraId="4FDB4E12">
      <w:pPr>
        <w:spacing w:line="520" w:lineRule="exact"/>
        <w:jc w:val="center"/>
        <w:rPr>
          <w:rFonts w:ascii="黑体" w:eastAsia="黑体"/>
          <w:sz w:val="52"/>
          <w:szCs w:val="52"/>
        </w:rPr>
      </w:pPr>
    </w:p>
    <w:p w14:paraId="42EF53BE">
      <w:pPr>
        <w:tabs>
          <w:tab w:val="left" w:pos="6036"/>
        </w:tabs>
        <w:spacing w:line="520" w:lineRule="exact"/>
        <w:jc w:val="left"/>
        <w:rPr>
          <w:rFonts w:ascii="黑体" w:eastAsia="黑体"/>
          <w:sz w:val="28"/>
          <w:szCs w:val="28"/>
        </w:rPr>
      </w:pPr>
    </w:p>
    <w:p w14:paraId="185EE128">
      <w:pPr>
        <w:tabs>
          <w:tab w:val="left" w:pos="6036"/>
        </w:tabs>
        <w:spacing w:line="520" w:lineRule="exact"/>
        <w:jc w:val="left"/>
        <w:rPr>
          <w:rFonts w:ascii="黑体" w:eastAsia="黑体"/>
          <w:sz w:val="28"/>
          <w:szCs w:val="28"/>
        </w:rPr>
      </w:pPr>
    </w:p>
    <w:p w14:paraId="097AF6EA">
      <w:pPr>
        <w:tabs>
          <w:tab w:val="left" w:pos="6036"/>
        </w:tabs>
        <w:spacing w:line="520" w:lineRule="exact"/>
        <w:jc w:val="left"/>
        <w:rPr>
          <w:rFonts w:ascii="黑体" w:eastAsia="黑体"/>
          <w:sz w:val="28"/>
          <w:szCs w:val="28"/>
        </w:rPr>
      </w:pPr>
    </w:p>
    <w:p w14:paraId="36293DB4">
      <w:pPr>
        <w:tabs>
          <w:tab w:val="left" w:pos="6036"/>
        </w:tabs>
        <w:spacing w:line="520" w:lineRule="exact"/>
        <w:jc w:val="left"/>
        <w:rPr>
          <w:rFonts w:ascii="黑体" w:eastAsia="黑体"/>
          <w:sz w:val="28"/>
          <w:szCs w:val="28"/>
        </w:rPr>
      </w:pPr>
    </w:p>
    <w:p w14:paraId="0E62D733">
      <w:pPr>
        <w:tabs>
          <w:tab w:val="left" w:pos="6036"/>
        </w:tabs>
        <w:spacing w:line="520" w:lineRule="exact"/>
        <w:jc w:val="left"/>
        <w:rPr>
          <w:rFonts w:ascii="黑体" w:eastAsia="黑体"/>
          <w:sz w:val="28"/>
          <w:szCs w:val="28"/>
        </w:rPr>
      </w:pPr>
    </w:p>
    <w:p w14:paraId="2A2A61AD">
      <w:pPr>
        <w:tabs>
          <w:tab w:val="left" w:pos="6036"/>
        </w:tabs>
        <w:spacing w:line="520" w:lineRule="exact"/>
        <w:jc w:val="left"/>
        <w:rPr>
          <w:rFonts w:ascii="黑体" w:eastAsia="黑体"/>
          <w:sz w:val="28"/>
          <w:szCs w:val="28"/>
        </w:rPr>
      </w:pPr>
    </w:p>
    <w:p w14:paraId="400175ED">
      <w:pPr>
        <w:tabs>
          <w:tab w:val="left" w:pos="6036"/>
        </w:tabs>
        <w:spacing w:line="520" w:lineRule="exact"/>
        <w:jc w:val="left"/>
        <w:rPr>
          <w:rFonts w:ascii="黑体" w:eastAsia="黑体"/>
          <w:sz w:val="28"/>
          <w:szCs w:val="28"/>
        </w:rPr>
      </w:pPr>
    </w:p>
    <w:p w14:paraId="1611311B">
      <w:pPr>
        <w:tabs>
          <w:tab w:val="left" w:pos="6036"/>
        </w:tabs>
        <w:spacing w:line="520" w:lineRule="exact"/>
        <w:jc w:val="left"/>
        <w:rPr>
          <w:rFonts w:ascii="黑体" w:eastAsia="黑体"/>
          <w:sz w:val="28"/>
          <w:szCs w:val="28"/>
        </w:rPr>
      </w:pPr>
    </w:p>
    <w:p w14:paraId="6DF6E5D5">
      <w:pPr>
        <w:tabs>
          <w:tab w:val="left" w:pos="6036"/>
        </w:tabs>
        <w:spacing w:line="520" w:lineRule="exact"/>
        <w:jc w:val="left"/>
        <w:rPr>
          <w:rFonts w:ascii="黑体" w:eastAsia="黑体"/>
          <w:sz w:val="28"/>
          <w:szCs w:val="28"/>
        </w:rPr>
      </w:pPr>
      <w:r>
        <w:rPr>
          <w:rFonts w:ascii="黑体" w:eastAsia="黑体"/>
          <w:sz w:val="28"/>
          <w:szCs w:val="28"/>
        </w:rPr>
        <w:tab/>
      </w:r>
    </w:p>
    <w:p w14:paraId="2F79255F">
      <w:pPr>
        <w:spacing w:after="156" w:afterLines="50" w:line="540" w:lineRule="exact"/>
        <w:rPr>
          <w:rFonts w:ascii="仿宋_GB2312" w:eastAsia="仿宋_GB2312"/>
          <w:sz w:val="28"/>
          <w:szCs w:val="28"/>
        </w:rPr>
      </w:pPr>
    </w:p>
    <w:p w14:paraId="25B07A6F">
      <w:pPr>
        <w:spacing w:after="156" w:afterLines="50" w:line="540" w:lineRule="exact"/>
        <w:ind w:firstLine="3080" w:firstLineChars="1100"/>
        <w:rPr>
          <w:rFonts w:ascii="Arial" w:hAnsi="Arial" w:eastAsia="黑体" w:cs="Arial"/>
          <w:bCs/>
          <w:sz w:val="28"/>
          <w:szCs w:val="28"/>
        </w:rPr>
      </w:pPr>
      <w:r>
        <w:rPr>
          <w:rFonts w:hint="eastAsia" w:ascii="Arial" w:hAnsi="Arial" w:eastAsia="黑体" w:cs="Arial"/>
          <w:bCs/>
          <w:sz w:val="28"/>
          <w:szCs w:val="28"/>
        </w:rPr>
        <w:t>合同签订地：安徽 芜湖</w:t>
      </w:r>
    </w:p>
    <w:p w14:paraId="294346DD">
      <w:pPr>
        <w:spacing w:after="156" w:afterLines="50" w:line="360" w:lineRule="exact"/>
        <w:ind w:firstLine="2940" w:firstLineChars="1050"/>
        <w:rPr>
          <w:rFonts w:ascii="Arial" w:hAnsi="Arial" w:eastAsia="黑体" w:cs="Arial"/>
          <w:b/>
          <w:bCs/>
          <w:szCs w:val="21"/>
        </w:rPr>
      </w:pPr>
      <w:r>
        <w:rPr>
          <w:rFonts w:hint="eastAsia" w:ascii="Arial" w:hAnsi="Arial" w:eastAsia="黑体" w:cs="Arial"/>
          <w:bCs/>
          <w:sz w:val="28"/>
          <w:szCs w:val="28"/>
        </w:rPr>
        <w:t>合同签订日期：    年    月</w:t>
      </w:r>
      <w:r>
        <w:rPr>
          <w:sz w:val="28"/>
          <w:szCs w:val="28"/>
        </w:rPr>
        <w:drawing>
          <wp:anchor distT="0" distB="0" distL="114300" distR="114300" simplePos="0" relativeHeight="251660288" behindDoc="0" locked="0" layoutInCell="1" allowOverlap="1">
            <wp:simplePos x="0" y="0"/>
            <wp:positionH relativeFrom="column">
              <wp:posOffset>1568450</wp:posOffset>
            </wp:positionH>
            <wp:positionV relativeFrom="paragraph">
              <wp:posOffset>969010</wp:posOffset>
            </wp:positionV>
            <wp:extent cx="2099310" cy="962025"/>
            <wp:effectExtent l="0" t="0" r="0"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099310" cy="962025"/>
                    </a:xfrm>
                    <a:prstGeom prst="rect">
                      <a:avLst/>
                    </a:prstGeom>
                    <a:noFill/>
                    <a:ln>
                      <a:noFill/>
                    </a:ln>
                  </pic:spPr>
                </pic:pic>
              </a:graphicData>
            </a:graphic>
          </wp:anchor>
        </w:drawing>
      </w:r>
      <w:r>
        <w:rPr>
          <w:rFonts w:ascii="Arial" w:hAnsi="Arial" w:eastAsia="黑体" w:cs="Arial"/>
          <w:bCs/>
          <w:sz w:val="28"/>
          <w:szCs w:val="28"/>
        </w:rPr>
        <w:br w:type="page"/>
      </w:r>
      <w:r>
        <w:rPr>
          <w:rFonts w:hint="eastAsia" w:ascii="宋体" w:hAnsi="宋体"/>
          <w:b/>
          <w:szCs w:val="21"/>
          <w:lang w:val="en-GB"/>
        </w:rPr>
        <w:t>甲方：芜湖造船厂有限公司               （以下简称甲方）</w:t>
      </w:r>
    </w:p>
    <w:p w14:paraId="1A2F3AB2">
      <w:pPr>
        <w:widowControl/>
        <w:jc w:val="left"/>
        <w:rPr>
          <w:rFonts w:ascii="宋体" w:hAnsi="宋体"/>
          <w:b/>
          <w:szCs w:val="21"/>
          <w:lang w:val="en-GB"/>
        </w:rPr>
      </w:pPr>
      <w:r>
        <w:rPr>
          <w:rFonts w:hint="eastAsia" w:ascii="宋体" w:hAnsi="宋体"/>
          <w:b/>
          <w:szCs w:val="21"/>
          <w:lang w:val="en-GB"/>
        </w:rPr>
        <w:t>乙方：</w:t>
      </w:r>
      <w:r>
        <w:rPr>
          <w:rFonts w:hint="eastAsia" w:ascii="宋体" w:hAnsi="宋体"/>
          <w:b/>
          <w:szCs w:val="21"/>
          <w:lang w:val="en-GB" w:bidi="ar"/>
        </w:rPr>
        <w:t xml:space="preserve">                          </w:t>
      </w:r>
      <w:r>
        <w:rPr>
          <w:rFonts w:hint="eastAsia" w:ascii="宋体" w:hAnsi="宋体"/>
          <w:b/>
          <w:szCs w:val="21"/>
          <w:lang w:val="en-GB"/>
        </w:rPr>
        <w:t xml:space="preserve">  </w:t>
      </w:r>
      <w:r>
        <w:rPr>
          <w:rFonts w:hint="eastAsia" w:ascii="宋体" w:hAnsi="宋体"/>
          <w:b/>
          <w:szCs w:val="21"/>
        </w:rPr>
        <w:t xml:space="preserve">     </w:t>
      </w:r>
      <w:r>
        <w:rPr>
          <w:rFonts w:hint="eastAsia" w:ascii="宋体" w:hAnsi="宋体"/>
          <w:b/>
          <w:szCs w:val="21"/>
          <w:lang w:val="en-GB"/>
        </w:rPr>
        <w:t>（以下简称乙方）</w:t>
      </w:r>
    </w:p>
    <w:p w14:paraId="0A8BCF87">
      <w:pPr>
        <w:autoSpaceDE w:val="0"/>
        <w:autoSpaceDN w:val="0"/>
        <w:spacing w:line="360" w:lineRule="exact"/>
        <w:ind w:firstLine="420" w:firstLineChars="200"/>
        <w:jc w:val="left"/>
        <w:rPr>
          <w:rFonts w:ascii="宋体" w:hAnsi="宋体"/>
          <w:szCs w:val="21"/>
          <w:lang w:val="en-GB"/>
        </w:rPr>
      </w:pPr>
    </w:p>
    <w:p w14:paraId="5BCE31BE">
      <w:pPr>
        <w:autoSpaceDE w:val="0"/>
        <w:autoSpaceDN w:val="0"/>
        <w:spacing w:line="360" w:lineRule="exact"/>
        <w:ind w:firstLine="420" w:firstLineChars="200"/>
        <w:jc w:val="left"/>
        <w:rPr>
          <w:rFonts w:ascii="宋体" w:hAnsi="宋体"/>
          <w:szCs w:val="21"/>
          <w:lang w:val="en-GB"/>
        </w:rPr>
      </w:pPr>
      <w:r>
        <w:rPr>
          <w:rFonts w:hint="eastAsia" w:ascii="宋体" w:hAnsi="宋体"/>
          <w:szCs w:val="21"/>
          <w:lang w:val="en-GB"/>
        </w:rPr>
        <w:t>为明确甲、乙双方的权利和义务，经双方友好协商，根据国家相关法律法规有关规定，达成以下协议，以资共同遵守。</w:t>
      </w:r>
    </w:p>
    <w:p w14:paraId="7E4E6614">
      <w:pPr>
        <w:numPr>
          <w:ilvl w:val="0"/>
          <w:numId w:val="1"/>
        </w:numPr>
        <w:autoSpaceDE w:val="0"/>
        <w:autoSpaceDN w:val="0"/>
        <w:spacing w:line="360" w:lineRule="exact"/>
        <w:jc w:val="left"/>
        <w:rPr>
          <w:rFonts w:ascii="宋体" w:hAnsi="宋体"/>
          <w:b/>
          <w:szCs w:val="21"/>
          <w:lang w:val="en-GB"/>
        </w:rPr>
      </w:pPr>
      <w:r>
        <w:rPr>
          <w:rFonts w:hint="eastAsia" w:ascii="宋体" w:hAnsi="宋体"/>
          <w:b/>
          <w:szCs w:val="21"/>
          <w:lang w:val="en-GB"/>
        </w:rPr>
        <w:t>经营管理项目</w:t>
      </w:r>
    </w:p>
    <w:tbl>
      <w:tblPr>
        <w:tblStyle w:val="7"/>
        <w:tblW w:w="0" w:type="auto"/>
        <w:tblInd w:w="96" w:type="dxa"/>
        <w:tblLayout w:type="fixed"/>
        <w:tblCellMar>
          <w:top w:w="0" w:type="dxa"/>
          <w:left w:w="108" w:type="dxa"/>
          <w:bottom w:w="0" w:type="dxa"/>
          <w:right w:w="108" w:type="dxa"/>
        </w:tblCellMar>
      </w:tblPr>
      <w:tblGrid>
        <w:gridCol w:w="3293"/>
        <w:gridCol w:w="6026"/>
      </w:tblGrid>
      <w:tr w14:paraId="2B909D32">
        <w:tblPrEx>
          <w:tblCellMar>
            <w:top w:w="0" w:type="dxa"/>
            <w:left w:w="108" w:type="dxa"/>
            <w:bottom w:w="0" w:type="dxa"/>
            <w:right w:w="108" w:type="dxa"/>
          </w:tblCellMar>
        </w:tblPrEx>
        <w:trPr>
          <w:trHeight w:val="458" w:hRule="atLeast"/>
        </w:trPr>
        <w:tc>
          <w:tcPr>
            <w:tcW w:w="3293" w:type="dxa"/>
            <w:tcBorders>
              <w:top w:val="single" w:color="auto" w:sz="4" w:space="0"/>
              <w:left w:val="single" w:color="auto" w:sz="4" w:space="0"/>
              <w:bottom w:val="single" w:color="auto" w:sz="4" w:space="0"/>
              <w:right w:val="single" w:color="auto" w:sz="4" w:space="0"/>
            </w:tcBorders>
            <w:vAlign w:val="center"/>
          </w:tcPr>
          <w:p w14:paraId="5ED83DDC">
            <w:pPr>
              <w:widowControl/>
              <w:spacing w:line="360" w:lineRule="exact"/>
              <w:jc w:val="center"/>
              <w:rPr>
                <w:rFonts w:ascii="宋体" w:hAnsi="宋体" w:cs="宋体"/>
                <w:b/>
                <w:color w:val="000000"/>
                <w:kern w:val="0"/>
                <w:szCs w:val="21"/>
              </w:rPr>
            </w:pPr>
            <w:r>
              <w:rPr>
                <w:rFonts w:hint="eastAsia" w:ascii="宋体" w:hAnsi="宋体" w:cs="宋体"/>
                <w:b/>
                <w:color w:val="000000"/>
                <w:kern w:val="0"/>
                <w:szCs w:val="21"/>
              </w:rPr>
              <w:t>租赁标的物</w:t>
            </w:r>
          </w:p>
        </w:tc>
        <w:tc>
          <w:tcPr>
            <w:tcW w:w="6026" w:type="dxa"/>
            <w:tcBorders>
              <w:top w:val="single" w:color="auto" w:sz="4" w:space="0"/>
              <w:left w:val="nil"/>
              <w:bottom w:val="single" w:color="auto" w:sz="4" w:space="0"/>
              <w:right w:val="single" w:color="auto" w:sz="4" w:space="0"/>
            </w:tcBorders>
            <w:vAlign w:val="center"/>
          </w:tcPr>
          <w:p w14:paraId="0C11272A">
            <w:pPr>
              <w:widowControl/>
              <w:spacing w:line="360" w:lineRule="exact"/>
              <w:jc w:val="center"/>
              <w:rPr>
                <w:rFonts w:ascii="宋体" w:hAnsi="宋体" w:cs="宋体"/>
                <w:b/>
                <w:bCs/>
                <w:color w:val="000000"/>
                <w:kern w:val="0"/>
                <w:szCs w:val="21"/>
              </w:rPr>
            </w:pPr>
            <w:r>
              <w:rPr>
                <w:rFonts w:hint="eastAsia" w:ascii="宋体" w:hAnsi="宋体" w:cs="宋体"/>
                <w:b/>
                <w:bCs/>
                <w:color w:val="000000"/>
                <w:kern w:val="0"/>
                <w:szCs w:val="21"/>
              </w:rPr>
              <w:t>芜湖造船厂人才公寓物业管理</w:t>
            </w:r>
          </w:p>
        </w:tc>
      </w:tr>
      <w:tr w14:paraId="4469382E">
        <w:tblPrEx>
          <w:tblCellMar>
            <w:top w:w="0" w:type="dxa"/>
            <w:left w:w="108" w:type="dxa"/>
            <w:bottom w:w="0" w:type="dxa"/>
            <w:right w:w="108" w:type="dxa"/>
          </w:tblCellMar>
        </w:tblPrEx>
        <w:trPr>
          <w:trHeight w:val="397" w:hRule="atLeast"/>
        </w:trPr>
        <w:tc>
          <w:tcPr>
            <w:tcW w:w="3293" w:type="dxa"/>
            <w:tcBorders>
              <w:top w:val="nil"/>
              <w:left w:val="single" w:color="auto" w:sz="4" w:space="0"/>
              <w:bottom w:val="single" w:color="auto" w:sz="4" w:space="0"/>
              <w:right w:val="single" w:color="auto" w:sz="4" w:space="0"/>
            </w:tcBorders>
            <w:vAlign w:val="center"/>
          </w:tcPr>
          <w:p w14:paraId="1130AA1E">
            <w:pPr>
              <w:widowControl/>
              <w:spacing w:line="360" w:lineRule="exact"/>
              <w:jc w:val="center"/>
              <w:rPr>
                <w:rFonts w:ascii="宋体" w:hAnsi="宋体" w:cs="宋体"/>
                <w:b/>
                <w:color w:val="000000"/>
                <w:kern w:val="0"/>
                <w:szCs w:val="21"/>
              </w:rPr>
            </w:pPr>
            <w:r>
              <w:rPr>
                <w:rFonts w:hint="eastAsia" w:ascii="宋体" w:hAnsi="宋体" w:cs="宋体"/>
                <w:b/>
                <w:color w:val="000000"/>
                <w:kern w:val="0"/>
                <w:szCs w:val="21"/>
              </w:rPr>
              <w:t>经营项目</w:t>
            </w:r>
          </w:p>
        </w:tc>
        <w:tc>
          <w:tcPr>
            <w:tcW w:w="6026" w:type="dxa"/>
            <w:tcBorders>
              <w:top w:val="nil"/>
              <w:left w:val="nil"/>
              <w:bottom w:val="single" w:color="auto" w:sz="4" w:space="0"/>
              <w:right w:val="single" w:color="auto" w:sz="4" w:space="0"/>
            </w:tcBorders>
            <w:vAlign w:val="center"/>
          </w:tcPr>
          <w:p w14:paraId="305B218D">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24小时物业管家服务</w:t>
            </w:r>
          </w:p>
        </w:tc>
      </w:tr>
    </w:tbl>
    <w:p w14:paraId="7B0DCEB4">
      <w:pPr>
        <w:autoSpaceDE w:val="0"/>
        <w:autoSpaceDN w:val="0"/>
        <w:spacing w:line="360" w:lineRule="exact"/>
        <w:jc w:val="left"/>
        <w:rPr>
          <w:rFonts w:ascii="宋体" w:hAnsi="宋体"/>
          <w:b/>
          <w:szCs w:val="21"/>
          <w:lang w:val="en-GB"/>
        </w:rPr>
      </w:pPr>
    </w:p>
    <w:p w14:paraId="33945A7B">
      <w:pPr>
        <w:spacing w:line="360" w:lineRule="exact"/>
        <w:rPr>
          <w:rFonts w:ascii="宋体" w:hAnsi="宋体"/>
          <w:b/>
          <w:szCs w:val="21"/>
        </w:rPr>
      </w:pPr>
      <w:r>
        <w:rPr>
          <w:rFonts w:hint="eastAsia" w:ascii="宋体" w:hAnsi="宋体"/>
          <w:b/>
          <w:szCs w:val="21"/>
          <w:lang w:val="en-GB"/>
        </w:rPr>
        <w:t>二、</w:t>
      </w:r>
      <w:r>
        <w:rPr>
          <w:rFonts w:hint="eastAsia" w:ascii="宋体" w:hAnsi="宋体"/>
          <w:b/>
          <w:szCs w:val="21"/>
        </w:rPr>
        <w:t>基本原则 及服务内容</w:t>
      </w:r>
    </w:p>
    <w:p w14:paraId="4F64D4E7">
      <w:pPr>
        <w:autoSpaceDE w:val="0"/>
        <w:autoSpaceDN w:val="0"/>
        <w:spacing w:line="360" w:lineRule="exact"/>
        <w:rPr>
          <w:rFonts w:ascii="宋体" w:hAnsi="宋体"/>
          <w:szCs w:val="21"/>
          <w:lang w:val="en-GB"/>
        </w:rPr>
      </w:pPr>
      <w:r>
        <w:rPr>
          <w:rFonts w:hint="eastAsia" w:ascii="宋体" w:hAnsi="宋体"/>
          <w:szCs w:val="21"/>
        </w:rPr>
        <w:t>1、甲、乙双方签订物业管理合同，乙方为甲方指定的管理服务单位。未经甲方同意，不得转包、分包给其它单位和个人经营，</w:t>
      </w:r>
      <w:r>
        <w:rPr>
          <w:rFonts w:hint="eastAsia" w:ascii="宋体" w:hAnsi="宋体"/>
          <w:szCs w:val="21"/>
          <w:lang w:val="en-GB"/>
        </w:rPr>
        <w:t>不得以甲方的名义参与各类社会活动。</w:t>
      </w:r>
    </w:p>
    <w:p w14:paraId="7E000A86">
      <w:pPr>
        <w:spacing w:line="360" w:lineRule="exact"/>
        <w:jc w:val="left"/>
        <w:rPr>
          <w:rFonts w:ascii="宋体" w:hAnsi="宋体"/>
          <w:bCs/>
          <w:szCs w:val="21"/>
        </w:rPr>
      </w:pPr>
      <w:r>
        <w:rPr>
          <w:rFonts w:hint="eastAsia" w:ascii="宋体" w:hAnsi="宋体"/>
          <w:bCs/>
          <w:szCs w:val="21"/>
        </w:rPr>
        <w:t>2、乙方承包甲方人才公寓物业管理服务期间，应配备符合要求的物业管理人员，秉承“安全、舒适、周到、高效”的服务理念，提供24小时物业管家式服务。</w:t>
      </w:r>
    </w:p>
    <w:p w14:paraId="11C28CD9">
      <w:pPr>
        <w:spacing w:line="360" w:lineRule="exact"/>
        <w:jc w:val="left"/>
        <w:rPr>
          <w:rFonts w:ascii="宋体" w:hAnsi="宋体"/>
          <w:bCs/>
          <w:szCs w:val="21"/>
        </w:rPr>
      </w:pPr>
      <w:r>
        <w:rPr>
          <w:rFonts w:hint="eastAsia" w:ascii="宋体" w:hAnsi="宋体"/>
          <w:bCs/>
          <w:szCs w:val="21"/>
        </w:rPr>
        <w:t>3、住宿管理服务内容</w:t>
      </w:r>
    </w:p>
    <w:p w14:paraId="4700B34A">
      <w:pPr>
        <w:spacing w:line="360" w:lineRule="exact"/>
        <w:jc w:val="left"/>
        <w:rPr>
          <w:rFonts w:ascii="宋体" w:hAnsi="宋体"/>
          <w:bCs/>
          <w:szCs w:val="21"/>
        </w:rPr>
      </w:pPr>
      <w:r>
        <w:rPr>
          <w:rFonts w:hint="eastAsia" w:ascii="宋体" w:hAnsi="宋体"/>
          <w:bCs/>
          <w:szCs w:val="21"/>
        </w:rPr>
        <w:t>3.1楼层管理，负责楼层信息档案建立与维护（涵盖员工入住资格审查、身份识别、换房、退房等）。</w:t>
      </w:r>
    </w:p>
    <w:p w14:paraId="671D5BB0">
      <w:pPr>
        <w:spacing w:line="360" w:lineRule="exact"/>
        <w:jc w:val="left"/>
        <w:rPr>
          <w:rFonts w:ascii="宋体" w:hAnsi="宋体"/>
          <w:bCs/>
          <w:szCs w:val="21"/>
        </w:rPr>
      </w:pPr>
      <w:r>
        <w:rPr>
          <w:rFonts w:hint="eastAsia" w:ascii="宋体" w:hAnsi="宋体"/>
          <w:bCs/>
          <w:szCs w:val="21"/>
        </w:rPr>
        <w:t>3.2费用管理，负责对各房间房费、水电费催缴；负责各房间房费核算；负责公司用房水电费缴纳，提供清单或发票给甲方报销；负责临时入住的公司客户房费收缴和押金退还。</w:t>
      </w:r>
    </w:p>
    <w:p w14:paraId="1ABC4919">
      <w:pPr>
        <w:spacing w:line="360" w:lineRule="exact"/>
        <w:jc w:val="left"/>
        <w:rPr>
          <w:rFonts w:ascii="宋体" w:hAnsi="宋体"/>
          <w:bCs/>
          <w:szCs w:val="21"/>
        </w:rPr>
      </w:pPr>
      <w:r>
        <w:rPr>
          <w:rFonts w:hint="eastAsia" w:ascii="宋体" w:hAnsi="宋体"/>
          <w:bCs/>
          <w:szCs w:val="21"/>
        </w:rPr>
        <w:t>3.3环境管理，负责对公寓环境卫生维护及区域监督管理，并与月亮湾物业公司对接协调。</w:t>
      </w:r>
    </w:p>
    <w:p w14:paraId="166906AF">
      <w:pPr>
        <w:spacing w:line="360" w:lineRule="exact"/>
        <w:jc w:val="left"/>
        <w:rPr>
          <w:rFonts w:ascii="宋体" w:hAnsi="宋体"/>
          <w:bCs/>
          <w:szCs w:val="21"/>
        </w:rPr>
      </w:pPr>
      <w:r>
        <w:rPr>
          <w:rFonts w:hint="eastAsia" w:ascii="宋体" w:hAnsi="宋体"/>
          <w:bCs/>
          <w:szCs w:val="21"/>
        </w:rPr>
        <w:t>3.4资产管理，负责对公共设施检查、维护，向月亮湾物业报修。</w:t>
      </w:r>
    </w:p>
    <w:p w14:paraId="052F1A40">
      <w:pPr>
        <w:spacing w:line="360" w:lineRule="exact"/>
        <w:jc w:val="left"/>
        <w:rPr>
          <w:rFonts w:ascii="宋体" w:hAnsi="宋体"/>
          <w:bCs/>
          <w:szCs w:val="21"/>
        </w:rPr>
      </w:pPr>
      <w:r>
        <w:rPr>
          <w:rFonts w:hint="eastAsia" w:ascii="宋体" w:hAnsi="宋体"/>
          <w:bCs/>
          <w:szCs w:val="21"/>
        </w:rPr>
        <w:t>3.5安全管理，负责对公寓走访与安全排查，并与月亮湾小区物业形成联动安防机制。</w:t>
      </w:r>
    </w:p>
    <w:p w14:paraId="1E253B3D">
      <w:pPr>
        <w:spacing w:line="360" w:lineRule="exact"/>
        <w:jc w:val="left"/>
        <w:rPr>
          <w:rFonts w:ascii="宋体" w:hAnsi="宋体"/>
          <w:bCs/>
          <w:szCs w:val="21"/>
        </w:rPr>
      </w:pPr>
      <w:r>
        <w:rPr>
          <w:rFonts w:hint="eastAsia" w:ascii="宋体" w:hAnsi="宋体"/>
          <w:bCs/>
          <w:szCs w:val="21"/>
        </w:rPr>
        <w:t>4、资产管理服务内容</w:t>
      </w:r>
    </w:p>
    <w:p w14:paraId="072F8602">
      <w:pPr>
        <w:spacing w:line="360" w:lineRule="exact"/>
        <w:jc w:val="left"/>
        <w:rPr>
          <w:rFonts w:ascii="宋体" w:hAnsi="宋体"/>
          <w:bCs/>
          <w:szCs w:val="21"/>
        </w:rPr>
      </w:pPr>
      <w:r>
        <w:rPr>
          <w:rFonts w:hint="eastAsia" w:ascii="宋体" w:hAnsi="宋体"/>
          <w:bCs/>
          <w:szCs w:val="21"/>
        </w:rPr>
        <w:t>4.1负责公寓资产的管理和维护，做好员工入住和退房时的资产确认，确保资产完好无丢失。</w:t>
      </w:r>
    </w:p>
    <w:p w14:paraId="2B71C49B">
      <w:pPr>
        <w:spacing w:line="360" w:lineRule="exact"/>
        <w:jc w:val="left"/>
        <w:rPr>
          <w:rFonts w:ascii="宋体" w:hAnsi="宋体"/>
          <w:bCs/>
          <w:szCs w:val="21"/>
        </w:rPr>
      </w:pPr>
      <w:r>
        <w:rPr>
          <w:rFonts w:hint="eastAsia" w:ascii="宋体" w:hAnsi="宋体"/>
          <w:bCs/>
          <w:szCs w:val="21"/>
        </w:rPr>
        <w:t>4.2负责公寓内公司用房资产的报修。</w:t>
      </w:r>
    </w:p>
    <w:p w14:paraId="225EA5EE">
      <w:pPr>
        <w:spacing w:line="360" w:lineRule="exact"/>
        <w:jc w:val="left"/>
        <w:rPr>
          <w:rFonts w:ascii="宋体" w:hAnsi="宋体"/>
          <w:bCs/>
          <w:szCs w:val="21"/>
        </w:rPr>
      </w:pPr>
      <w:r>
        <w:rPr>
          <w:rFonts w:hint="eastAsia" w:ascii="宋体" w:hAnsi="宋体"/>
          <w:bCs/>
          <w:szCs w:val="21"/>
        </w:rPr>
        <w:t>4.3负责定期盘点公寓内资产，保证账实一致。</w:t>
      </w:r>
    </w:p>
    <w:p w14:paraId="032B38B1">
      <w:pPr>
        <w:spacing w:line="360" w:lineRule="exact"/>
        <w:jc w:val="left"/>
        <w:rPr>
          <w:rFonts w:ascii="宋体" w:hAnsi="宋体"/>
          <w:bCs/>
          <w:szCs w:val="21"/>
        </w:rPr>
      </w:pPr>
      <w:r>
        <w:rPr>
          <w:rFonts w:hint="eastAsia" w:ascii="宋体" w:hAnsi="宋体"/>
          <w:bCs/>
          <w:szCs w:val="21"/>
        </w:rPr>
        <w:t>5、费用缴纳</w:t>
      </w:r>
    </w:p>
    <w:p w14:paraId="6C494C6C">
      <w:pPr>
        <w:spacing w:line="360" w:lineRule="exact"/>
        <w:jc w:val="left"/>
        <w:rPr>
          <w:rFonts w:ascii="宋体" w:hAnsi="宋体"/>
          <w:bCs/>
          <w:szCs w:val="21"/>
        </w:rPr>
      </w:pPr>
      <w:r>
        <w:rPr>
          <w:rFonts w:hint="eastAsia" w:ascii="宋体" w:hAnsi="宋体"/>
          <w:bCs/>
          <w:szCs w:val="21"/>
        </w:rPr>
        <w:t>5.1乙方负责代付甲方公司用房和餐厅每月产生的水电费，乙方开具相应金额物业服务费发票给甲方，并提供相应缴费凭证给甲方，甲方收到发票和缴费凭证后，支付相应费用给乙方。</w:t>
      </w:r>
    </w:p>
    <w:p w14:paraId="6BD4A1D3">
      <w:pPr>
        <w:spacing w:line="360" w:lineRule="exact"/>
        <w:jc w:val="left"/>
        <w:rPr>
          <w:rFonts w:ascii="宋体" w:hAnsi="宋体"/>
          <w:bCs/>
          <w:szCs w:val="21"/>
        </w:rPr>
      </w:pPr>
      <w:r>
        <w:rPr>
          <w:rFonts w:hint="eastAsia" w:ascii="宋体" w:hAnsi="宋体"/>
          <w:bCs/>
          <w:szCs w:val="21"/>
        </w:rPr>
        <w:t>6、文化活动服务，负责配合甲方在公寓内开展各类活动。</w:t>
      </w:r>
    </w:p>
    <w:p w14:paraId="0D1CD2CD">
      <w:pPr>
        <w:spacing w:line="360" w:lineRule="exact"/>
        <w:jc w:val="left"/>
        <w:rPr>
          <w:rFonts w:ascii="宋体" w:hAnsi="宋体"/>
          <w:b/>
          <w:bCs/>
          <w:szCs w:val="21"/>
        </w:rPr>
      </w:pPr>
    </w:p>
    <w:p w14:paraId="1BB7F8F7">
      <w:pPr>
        <w:spacing w:line="360" w:lineRule="exact"/>
        <w:rPr>
          <w:rFonts w:ascii="宋体" w:hAnsi="宋体"/>
          <w:b/>
          <w:bCs/>
          <w:szCs w:val="21"/>
        </w:rPr>
      </w:pPr>
      <w:r>
        <w:rPr>
          <w:rFonts w:hint="eastAsia" w:ascii="宋体" w:hAnsi="宋体"/>
          <w:bCs/>
          <w:szCs w:val="21"/>
        </w:rPr>
        <w:t>三、</w:t>
      </w:r>
      <w:r>
        <w:rPr>
          <w:rFonts w:hint="eastAsia" w:ascii="宋体" w:hAnsi="宋体"/>
          <w:b/>
          <w:bCs/>
          <w:szCs w:val="21"/>
        </w:rPr>
        <w:t>合同期限</w:t>
      </w:r>
    </w:p>
    <w:p w14:paraId="1E54882F">
      <w:pPr>
        <w:spacing w:line="360" w:lineRule="exact"/>
        <w:ind w:firstLine="308" w:firstLineChars="147"/>
        <w:rPr>
          <w:rFonts w:ascii="宋体" w:hAnsi="宋体"/>
          <w:bCs/>
          <w:szCs w:val="21"/>
          <w:u w:val="single"/>
        </w:rPr>
      </w:pPr>
      <w:r>
        <w:rPr>
          <w:rFonts w:hint="eastAsia" w:ascii="宋体" w:hAnsi="宋体"/>
          <w:bCs/>
          <w:szCs w:val="21"/>
        </w:rPr>
        <w:t>合同承包期</w:t>
      </w:r>
      <w:r>
        <w:rPr>
          <w:rFonts w:hint="eastAsia" w:ascii="宋体" w:hAnsi="宋体"/>
          <w:b/>
          <w:bCs/>
          <w:szCs w:val="21"/>
        </w:rPr>
        <w:t>壹</w:t>
      </w:r>
      <w:r>
        <w:rPr>
          <w:rFonts w:hint="eastAsia" w:ascii="宋体" w:hAnsi="宋体"/>
          <w:bCs/>
          <w:szCs w:val="21"/>
        </w:rPr>
        <w:t>年，</w:t>
      </w:r>
      <w:r>
        <w:rPr>
          <w:rFonts w:hint="eastAsia" w:ascii="宋体" w:hAnsi="宋体"/>
          <w:bCs/>
          <w:szCs w:val="21"/>
          <w:highlight w:val="yellow"/>
          <w:u w:val="single"/>
        </w:rPr>
        <w:t>自2024年10月1日起至2025年9月30日止</w:t>
      </w:r>
      <w:r>
        <w:rPr>
          <w:rFonts w:hint="eastAsia" w:ascii="宋体" w:hAnsi="宋体"/>
          <w:bCs/>
          <w:szCs w:val="21"/>
          <w:highlight w:val="yellow"/>
        </w:rPr>
        <w:t>。</w:t>
      </w:r>
    </w:p>
    <w:p w14:paraId="5D484FAF">
      <w:pPr>
        <w:spacing w:after="50" w:line="360" w:lineRule="exact"/>
        <w:rPr>
          <w:rFonts w:ascii="宋体" w:hAnsi="宋体" w:cs="Arial"/>
          <w:b/>
          <w:bCs/>
          <w:szCs w:val="21"/>
        </w:rPr>
      </w:pPr>
      <w:r>
        <w:rPr>
          <w:rFonts w:hint="eastAsia" w:ascii="宋体" w:hAnsi="宋体" w:cs="Arial"/>
          <w:b/>
          <w:bCs/>
          <w:szCs w:val="21"/>
        </w:rPr>
        <w:t>四、合同价格、付款方式</w:t>
      </w:r>
    </w:p>
    <w:p w14:paraId="034C6BC0">
      <w:pPr>
        <w:spacing w:line="360" w:lineRule="exact"/>
        <w:rPr>
          <w:rFonts w:ascii="宋体" w:hAnsi="宋体" w:cs="宋体"/>
          <w:szCs w:val="21"/>
        </w:rPr>
      </w:pPr>
      <w:r>
        <w:rPr>
          <w:rFonts w:hint="eastAsia" w:ascii="宋体" w:hAnsi="宋体" w:cs="宋体"/>
          <w:szCs w:val="21"/>
        </w:rPr>
        <w:t>1、服务费用：甲方每月向乙方支付服务费为未税人民币：</w:t>
      </w:r>
      <w:r>
        <w:rPr>
          <w:rFonts w:hint="eastAsia" w:ascii="宋体" w:hAnsi="宋体" w:cs="宋体"/>
          <w:b/>
          <w:szCs w:val="21"/>
          <w:u w:val="single"/>
        </w:rPr>
        <w:t xml:space="preserve">       </w:t>
      </w:r>
      <w:r>
        <w:rPr>
          <w:rFonts w:hint="eastAsia" w:ascii="宋体" w:hAnsi="宋体" w:cs="宋体"/>
          <w:b/>
          <w:szCs w:val="21"/>
          <w:highlight w:val="yellow"/>
          <w:u w:val="single"/>
        </w:rPr>
        <w:t>元（￥     元）</w:t>
      </w:r>
      <w:r>
        <w:rPr>
          <w:rFonts w:hint="eastAsia" w:ascii="宋体" w:hAnsi="宋体" w:cs="宋体"/>
          <w:szCs w:val="21"/>
        </w:rPr>
        <w:t>，乙方开具税率</w:t>
      </w:r>
      <w:r>
        <w:rPr>
          <w:rFonts w:hint="eastAsia" w:ascii="宋体" w:hAnsi="宋体" w:cs="宋体"/>
          <w:b/>
          <w:szCs w:val="21"/>
          <w:highlight w:val="yellow"/>
          <w:u w:val="single"/>
        </w:rPr>
        <w:t>3%</w:t>
      </w:r>
      <w:r>
        <w:rPr>
          <w:rFonts w:hint="eastAsia" w:ascii="宋体" w:hAnsi="宋体" w:cs="宋体"/>
          <w:szCs w:val="21"/>
        </w:rPr>
        <w:t>的增值税专用发票。该费用</w:t>
      </w:r>
      <w:r>
        <w:rPr>
          <w:rFonts w:hint="eastAsia" w:ascii="宋体" w:hAnsi="宋体" w:cs="宋体"/>
          <w:b/>
          <w:szCs w:val="21"/>
        </w:rPr>
        <w:t>包括但不限于以下费用：</w:t>
      </w:r>
    </w:p>
    <w:p w14:paraId="25B25D0D">
      <w:pPr>
        <w:spacing w:line="360" w:lineRule="exact"/>
        <w:rPr>
          <w:rFonts w:ascii="宋体" w:hAnsi="宋体" w:cs="宋体"/>
          <w:szCs w:val="21"/>
        </w:rPr>
      </w:pPr>
      <w:r>
        <w:rPr>
          <w:rFonts w:hint="eastAsia" w:ascii="宋体" w:hAnsi="宋体" w:cs="宋体"/>
          <w:szCs w:val="21"/>
        </w:rPr>
        <w:t>(1)宿舍管理等人员工资、教育培训、社会统筹保险、意外伤害保险、就餐补助、休息日和法定节假日加班费等。</w:t>
      </w:r>
    </w:p>
    <w:p w14:paraId="550357E7">
      <w:pPr>
        <w:spacing w:line="360" w:lineRule="exact"/>
        <w:rPr>
          <w:rFonts w:ascii="宋体" w:hAnsi="宋体" w:cs="宋体"/>
          <w:szCs w:val="21"/>
        </w:rPr>
      </w:pPr>
      <w:r>
        <w:rPr>
          <w:rFonts w:hint="eastAsia" w:ascii="宋体" w:hAnsi="宋体" w:cs="宋体"/>
          <w:szCs w:val="21"/>
        </w:rPr>
        <w:t>(2)物业服务所需的相应清洁工具和劳动防护用品等。</w:t>
      </w:r>
    </w:p>
    <w:p w14:paraId="5EE4E16E">
      <w:pPr>
        <w:spacing w:line="360" w:lineRule="exact"/>
        <w:rPr>
          <w:rFonts w:ascii="宋体" w:hAnsi="宋体"/>
          <w:bCs/>
          <w:szCs w:val="21"/>
        </w:rPr>
      </w:pPr>
      <w:r>
        <w:rPr>
          <w:rFonts w:hint="eastAsia"/>
        </w:rPr>
        <w:t>2、乙方负责清洗甲方公用房和招待所</w:t>
      </w:r>
      <w:r>
        <w:t>被单，委托第三方清洗，价格经甲方核定后凭</w:t>
      </w:r>
      <w:r>
        <w:rPr>
          <w:rFonts w:hint="eastAsia" w:ascii="宋体" w:hAnsi="宋体"/>
          <w:bCs/>
          <w:szCs w:val="21"/>
        </w:rPr>
        <w:t>票据实报销，由甲方承担相关费用。</w:t>
      </w:r>
    </w:p>
    <w:p w14:paraId="6B1AD3E4">
      <w:pPr>
        <w:spacing w:line="360" w:lineRule="exact"/>
        <w:rPr>
          <w:rFonts w:ascii="宋体" w:hAnsi="宋体"/>
          <w:szCs w:val="21"/>
        </w:rPr>
      </w:pPr>
      <w:r>
        <w:rPr>
          <w:rFonts w:hint="eastAsia" w:ascii="宋体" w:hAnsi="宋体" w:cs="宋体"/>
          <w:szCs w:val="21"/>
        </w:rPr>
        <w:t>4、支付方式：甲乙双方按月核对费用，确认无误后，</w:t>
      </w:r>
      <w:r>
        <w:rPr>
          <w:rFonts w:hint="eastAsia" w:ascii="宋体" w:hAnsi="宋体"/>
          <w:szCs w:val="21"/>
        </w:rPr>
        <w:t>乙方向甲方开具发票，甲方次月支付相应款项。</w:t>
      </w:r>
    </w:p>
    <w:p w14:paraId="5F4E5737">
      <w:pPr>
        <w:spacing w:line="360" w:lineRule="exact"/>
        <w:rPr>
          <w:rFonts w:ascii="宋体" w:hAnsi="宋体"/>
          <w:szCs w:val="21"/>
        </w:rPr>
      </w:pPr>
    </w:p>
    <w:p w14:paraId="064AB820">
      <w:pPr>
        <w:autoSpaceDE w:val="0"/>
        <w:autoSpaceDN w:val="0"/>
        <w:spacing w:line="360" w:lineRule="exact"/>
        <w:jc w:val="left"/>
        <w:rPr>
          <w:rFonts w:ascii="宋体" w:hAnsi="宋体"/>
          <w:b/>
          <w:szCs w:val="21"/>
          <w:lang w:val="en-GB"/>
        </w:rPr>
      </w:pPr>
      <w:r>
        <w:rPr>
          <w:rFonts w:hint="eastAsia" w:ascii="宋体" w:hAnsi="宋体"/>
          <w:b/>
          <w:szCs w:val="21"/>
          <w:lang w:val="en-GB"/>
        </w:rPr>
        <w:t>五、双方权利和义务</w:t>
      </w:r>
    </w:p>
    <w:p w14:paraId="082EB830">
      <w:pPr>
        <w:spacing w:line="360" w:lineRule="exact"/>
        <w:rPr>
          <w:rFonts w:ascii="宋体" w:hAnsi="宋体"/>
          <w:b/>
          <w:szCs w:val="21"/>
          <w:lang w:val="en-GB"/>
        </w:rPr>
      </w:pPr>
      <w:r>
        <w:rPr>
          <w:rFonts w:hint="eastAsia" w:ascii="宋体" w:hAnsi="宋体"/>
          <w:b/>
          <w:szCs w:val="21"/>
          <w:lang w:val="en-GB"/>
        </w:rPr>
        <w:t>（一）甲方的权利和</w:t>
      </w:r>
      <w:r>
        <w:rPr>
          <w:rFonts w:hint="eastAsia" w:ascii="宋体" w:hAnsi="宋体"/>
          <w:b/>
          <w:szCs w:val="21"/>
        </w:rPr>
        <w:t>义务：</w:t>
      </w:r>
    </w:p>
    <w:p w14:paraId="73C88384">
      <w:pPr>
        <w:tabs>
          <w:tab w:val="left" w:pos="360"/>
          <w:tab w:val="left" w:pos="540"/>
        </w:tabs>
        <w:spacing w:line="360" w:lineRule="exact"/>
        <w:rPr>
          <w:rFonts w:ascii="宋体" w:hAnsi="宋体"/>
          <w:szCs w:val="21"/>
        </w:rPr>
      </w:pPr>
      <w:bookmarkStart w:id="0" w:name="#204487"/>
      <w:bookmarkEnd w:id="0"/>
      <w:bookmarkStart w:id="1" w:name="#204490"/>
      <w:bookmarkEnd w:id="1"/>
      <w:bookmarkStart w:id="2" w:name="#204485"/>
      <w:bookmarkEnd w:id="2"/>
      <w:bookmarkStart w:id="3" w:name="#204486"/>
      <w:bookmarkEnd w:id="3"/>
      <w:r>
        <w:rPr>
          <w:rFonts w:hint="eastAsia" w:ascii="宋体" w:hAnsi="宋体"/>
          <w:szCs w:val="21"/>
        </w:rPr>
        <w:t>1、甲方有权审定乙方拟定的物业管理服务工作计划，检查监督乙方管理工作的实施执行情况，对发现的问题，乙方应及时整改。</w:t>
      </w:r>
    </w:p>
    <w:p w14:paraId="2130A3AE">
      <w:pPr>
        <w:tabs>
          <w:tab w:val="left" w:pos="360"/>
          <w:tab w:val="left" w:pos="540"/>
        </w:tabs>
        <w:spacing w:line="360" w:lineRule="exact"/>
        <w:rPr>
          <w:rFonts w:ascii="宋体" w:hAnsi="宋体"/>
          <w:szCs w:val="21"/>
        </w:rPr>
      </w:pPr>
      <w:r>
        <w:rPr>
          <w:rFonts w:hint="eastAsia" w:ascii="宋体" w:hAnsi="宋体"/>
          <w:szCs w:val="21"/>
        </w:rPr>
        <w:t>2、对拒不服从甲方监督检查的乙方使用人员，甲方有权要求乙方进行调换并根据情况进行考核。</w:t>
      </w:r>
    </w:p>
    <w:p w14:paraId="3373C667">
      <w:pPr>
        <w:tabs>
          <w:tab w:val="left" w:pos="360"/>
          <w:tab w:val="left" w:pos="540"/>
        </w:tabs>
        <w:spacing w:line="360" w:lineRule="exact"/>
        <w:rPr>
          <w:rFonts w:ascii="宋体" w:hAnsi="宋体"/>
          <w:szCs w:val="21"/>
        </w:rPr>
      </w:pPr>
      <w:r>
        <w:rPr>
          <w:rFonts w:hint="eastAsia" w:ascii="宋体" w:hAnsi="宋体"/>
          <w:szCs w:val="21"/>
        </w:rPr>
        <w:t>3、甲方负责协助乙方处理并规范对区域内人员违反法规、规章的行为。</w:t>
      </w:r>
    </w:p>
    <w:p w14:paraId="184E6952">
      <w:pPr>
        <w:spacing w:line="360" w:lineRule="exact"/>
        <w:rPr>
          <w:rFonts w:ascii="宋体" w:hAnsi="宋体"/>
          <w:b/>
          <w:szCs w:val="21"/>
        </w:rPr>
      </w:pPr>
      <w:r>
        <w:rPr>
          <w:rFonts w:hint="eastAsia" w:ascii="宋体" w:hAnsi="宋体"/>
          <w:b/>
          <w:szCs w:val="21"/>
        </w:rPr>
        <w:t>（二）乙方的权利和义务：</w:t>
      </w:r>
    </w:p>
    <w:p w14:paraId="0AE290D7">
      <w:pPr>
        <w:spacing w:after="50" w:line="360" w:lineRule="exact"/>
        <w:rPr>
          <w:rFonts w:ascii="宋体" w:hAnsi="宋体" w:cs="Arial"/>
          <w:bCs/>
          <w:szCs w:val="21"/>
        </w:rPr>
      </w:pPr>
      <w:r>
        <w:rPr>
          <w:rFonts w:hint="eastAsia" w:ascii="宋体" w:hAnsi="宋体" w:cs="Arial"/>
          <w:bCs/>
          <w:szCs w:val="21"/>
        </w:rPr>
        <w:t>1、乙方应认真落实合同约定，兑现服务承诺，自觉接受甲方的监督管理，对工作中出现的问题和隐患，应于24小时内完成整改。</w:t>
      </w:r>
      <w:bookmarkStart w:id="4" w:name="#204493"/>
      <w:bookmarkEnd w:id="4"/>
      <w:bookmarkStart w:id="5" w:name="#204495"/>
      <w:bookmarkEnd w:id="5"/>
      <w:bookmarkStart w:id="6" w:name="#204494"/>
      <w:bookmarkEnd w:id="6"/>
    </w:p>
    <w:p w14:paraId="5827B322">
      <w:pPr>
        <w:spacing w:line="360" w:lineRule="exact"/>
        <w:rPr>
          <w:kern w:val="0"/>
          <w:szCs w:val="21"/>
        </w:rPr>
      </w:pPr>
      <w:bookmarkStart w:id="7" w:name="#204496"/>
      <w:bookmarkEnd w:id="7"/>
      <w:r>
        <w:rPr>
          <w:rFonts w:hint="eastAsia" w:ascii="宋体" w:hAnsi="宋体"/>
          <w:bCs/>
          <w:szCs w:val="21"/>
        </w:rPr>
        <w:t>2、</w:t>
      </w:r>
      <w:r>
        <w:rPr>
          <w:rFonts w:hint="eastAsia"/>
          <w:kern w:val="0"/>
          <w:szCs w:val="21"/>
        </w:rPr>
        <w:t>乙方应为所雇佣人员办理保险手续，</w:t>
      </w:r>
      <w:r>
        <w:rPr>
          <w:rFonts w:hint="eastAsia" w:ascii="宋体" w:hAnsi="宋体"/>
          <w:bCs/>
          <w:szCs w:val="21"/>
        </w:rPr>
        <w:t>对因管理不善引起的劳资纠纷，由乙方自主处理并承担全部责任</w:t>
      </w:r>
      <w:r>
        <w:rPr>
          <w:rFonts w:hint="eastAsia"/>
          <w:kern w:val="0"/>
          <w:szCs w:val="21"/>
        </w:rPr>
        <w:t>。</w:t>
      </w:r>
    </w:p>
    <w:p w14:paraId="26501C24">
      <w:pPr>
        <w:tabs>
          <w:tab w:val="left" w:pos="360"/>
          <w:tab w:val="left" w:pos="540"/>
        </w:tabs>
        <w:spacing w:line="360" w:lineRule="exact"/>
        <w:rPr>
          <w:rFonts w:ascii="宋体" w:hAnsi="宋体"/>
          <w:szCs w:val="21"/>
        </w:rPr>
      </w:pPr>
      <w:r>
        <w:rPr>
          <w:rFonts w:hint="eastAsia" w:ascii="宋体" w:hAnsi="宋体"/>
          <w:szCs w:val="21"/>
        </w:rPr>
        <w:t>3、乙方负责按照国家和有关物业管理的技术标准、行业规范及本服务合同进行管理，提供专业化的服务。</w:t>
      </w:r>
    </w:p>
    <w:p w14:paraId="75F0AC3E">
      <w:pPr>
        <w:tabs>
          <w:tab w:val="left" w:pos="360"/>
          <w:tab w:val="left" w:pos="540"/>
        </w:tabs>
        <w:spacing w:line="360" w:lineRule="exact"/>
        <w:rPr>
          <w:rFonts w:ascii="宋体" w:hAnsi="宋体"/>
          <w:szCs w:val="21"/>
        </w:rPr>
      </w:pPr>
      <w:r>
        <w:rPr>
          <w:rFonts w:hint="eastAsia" w:ascii="宋体" w:hAnsi="宋体"/>
          <w:szCs w:val="21"/>
        </w:rPr>
        <w:t>4、乙方负责及时向甲方通告本区域内有关物业管理服务的重大事项及时处理，并接受甲方的监督管理。</w:t>
      </w:r>
    </w:p>
    <w:p w14:paraId="63109FD3">
      <w:pPr>
        <w:tabs>
          <w:tab w:val="left" w:pos="360"/>
          <w:tab w:val="left" w:pos="540"/>
        </w:tabs>
        <w:spacing w:line="360" w:lineRule="exact"/>
        <w:rPr>
          <w:rFonts w:ascii="宋体" w:hAnsi="宋体"/>
          <w:szCs w:val="21"/>
        </w:rPr>
      </w:pPr>
      <w:r>
        <w:rPr>
          <w:rFonts w:hint="eastAsia" w:ascii="宋体" w:hAnsi="宋体"/>
          <w:szCs w:val="21"/>
        </w:rPr>
        <w:t>5、乙方负责建立</w:t>
      </w:r>
      <w:r>
        <w:rPr>
          <w:rFonts w:hint="eastAsia" w:ascii="宋体" w:hAnsi="宋体" w:cs="宋体"/>
          <w:szCs w:val="21"/>
        </w:rPr>
        <w:t>公共设施维修及保洁用品维修台账</w:t>
      </w:r>
      <w:r>
        <w:rPr>
          <w:rFonts w:hint="eastAsia" w:ascii="宋体" w:hAnsi="宋体"/>
          <w:szCs w:val="21"/>
        </w:rPr>
        <w:t>，经常性地开展公共设施检查，保障公共设施的完好性，如发现缺损或接到维修申请等，应在2小时内报修完毕，紧急维修的需在第一时间赶赴现场进行相应处理。</w:t>
      </w:r>
    </w:p>
    <w:p w14:paraId="46EFE30F">
      <w:pPr>
        <w:tabs>
          <w:tab w:val="left" w:pos="360"/>
          <w:tab w:val="left" w:pos="540"/>
        </w:tabs>
        <w:spacing w:line="360" w:lineRule="exact"/>
        <w:rPr>
          <w:rFonts w:ascii="宋体" w:hAnsi="宋体"/>
          <w:szCs w:val="21"/>
        </w:rPr>
      </w:pPr>
      <w:r>
        <w:rPr>
          <w:rFonts w:hint="eastAsia" w:ascii="宋体" w:hAnsi="宋体"/>
          <w:szCs w:val="21"/>
        </w:rPr>
        <w:t>6、乙方负责因维修、养护共用部位、共用设施设备需要而暂时停水、停电或停止共用设施设备的使用的，乙方应事先通知甲方。</w:t>
      </w:r>
    </w:p>
    <w:p w14:paraId="593D8D60">
      <w:pPr>
        <w:tabs>
          <w:tab w:val="left" w:pos="360"/>
          <w:tab w:val="left" w:pos="540"/>
        </w:tabs>
        <w:spacing w:line="360" w:lineRule="exact"/>
        <w:rPr>
          <w:rFonts w:ascii="宋体" w:hAnsi="宋体"/>
          <w:szCs w:val="21"/>
        </w:rPr>
      </w:pPr>
      <w:r>
        <w:rPr>
          <w:rFonts w:hint="eastAsia" w:ascii="宋体" w:hAnsi="宋体"/>
          <w:szCs w:val="21"/>
        </w:rPr>
        <w:t>7、乙方负责制止管理区域内违反有关恶意损坏公共设施的行为，对违反法律法规规定的行为及时向甲方报告。</w:t>
      </w:r>
    </w:p>
    <w:p w14:paraId="5A064C1D">
      <w:pPr>
        <w:spacing w:line="360" w:lineRule="exact"/>
        <w:rPr>
          <w:kern w:val="0"/>
          <w:szCs w:val="21"/>
        </w:rPr>
      </w:pPr>
    </w:p>
    <w:p w14:paraId="37CB8E53">
      <w:pPr>
        <w:spacing w:line="360" w:lineRule="exact"/>
        <w:rPr>
          <w:rFonts w:ascii="宋体" w:hAnsi="宋体" w:cs="宋体"/>
          <w:b/>
          <w:szCs w:val="21"/>
        </w:rPr>
      </w:pPr>
      <w:r>
        <w:rPr>
          <w:rFonts w:hint="eastAsia" w:ascii="宋体" w:hAnsi="宋体" w:cs="宋体"/>
          <w:b/>
          <w:szCs w:val="21"/>
        </w:rPr>
        <w:t>六、人员的配备及上岗要求</w:t>
      </w:r>
    </w:p>
    <w:p w14:paraId="127F4B8F">
      <w:pPr>
        <w:tabs>
          <w:tab w:val="left" w:pos="360"/>
          <w:tab w:val="left" w:pos="540"/>
        </w:tabs>
        <w:spacing w:line="360" w:lineRule="exact"/>
        <w:rPr>
          <w:rFonts w:ascii="宋体" w:hAnsi="宋体"/>
          <w:szCs w:val="21"/>
        </w:rPr>
      </w:pPr>
      <w:r>
        <w:rPr>
          <w:rFonts w:hint="eastAsia" w:ascii="宋体" w:hAnsi="宋体"/>
          <w:szCs w:val="21"/>
        </w:rPr>
        <w:t>1、乙方所有派驻服务人员，原则上年龄男性60岁以下、女性45岁以下，五官端正，身体健康。物业管理人员要求形象气质佳，会操作使用电脑。</w:t>
      </w:r>
    </w:p>
    <w:p w14:paraId="40E0AC67">
      <w:pPr>
        <w:tabs>
          <w:tab w:val="left" w:pos="360"/>
          <w:tab w:val="left" w:pos="540"/>
        </w:tabs>
        <w:spacing w:line="360" w:lineRule="exact"/>
        <w:rPr>
          <w:rFonts w:ascii="宋体" w:hAnsi="宋体"/>
          <w:szCs w:val="21"/>
        </w:rPr>
      </w:pPr>
      <w:r>
        <w:rPr>
          <w:rFonts w:hint="eastAsia" w:ascii="宋体" w:hAnsi="宋体"/>
          <w:szCs w:val="21"/>
        </w:rPr>
        <w:t>2、乙方聘用的人员必须经过至少24小时的岗前培训，无违法犯罪前科，录用前向甲方提供人员的人事档案包括但不限于体检证明、无犯罪证明、身份证及其它学历和专业证明等进行审核。</w:t>
      </w:r>
    </w:p>
    <w:p w14:paraId="5720AB8C">
      <w:pPr>
        <w:tabs>
          <w:tab w:val="left" w:pos="360"/>
          <w:tab w:val="left" w:pos="540"/>
        </w:tabs>
        <w:spacing w:line="360" w:lineRule="exact"/>
        <w:rPr>
          <w:rFonts w:ascii="宋体" w:hAnsi="宋体"/>
          <w:szCs w:val="21"/>
        </w:rPr>
      </w:pPr>
      <w:r>
        <w:rPr>
          <w:rFonts w:hint="eastAsia" w:ascii="宋体" w:hAnsi="宋体"/>
          <w:szCs w:val="21"/>
        </w:rPr>
        <w:t>3、乙方为甲方提供物业服务人员，应做好岗前体检、安全教育培训，且购买不低于100万元的意外伤害保险或工伤保险等。</w:t>
      </w:r>
    </w:p>
    <w:p w14:paraId="0836204C">
      <w:pPr>
        <w:tabs>
          <w:tab w:val="left" w:pos="360"/>
          <w:tab w:val="left" w:pos="540"/>
        </w:tabs>
        <w:spacing w:line="360" w:lineRule="exact"/>
        <w:rPr>
          <w:rFonts w:ascii="宋体" w:hAnsi="宋体"/>
          <w:szCs w:val="21"/>
        </w:rPr>
      </w:pPr>
      <w:r>
        <w:rPr>
          <w:rFonts w:hint="eastAsia" w:ascii="宋体" w:hAnsi="宋体"/>
          <w:szCs w:val="21"/>
        </w:rPr>
        <w:t>4、甲方书面要求更换现场人员时，乙方应无条件配合，并在7个工作日内完成替换。</w:t>
      </w:r>
    </w:p>
    <w:p w14:paraId="005F4108">
      <w:pPr>
        <w:tabs>
          <w:tab w:val="left" w:pos="360"/>
          <w:tab w:val="left" w:pos="540"/>
        </w:tabs>
        <w:spacing w:line="360" w:lineRule="exact"/>
        <w:rPr>
          <w:rFonts w:ascii="宋体" w:hAnsi="宋体"/>
          <w:szCs w:val="21"/>
        </w:rPr>
      </w:pPr>
      <w:r>
        <w:rPr>
          <w:rFonts w:hint="eastAsia" w:ascii="宋体" w:hAnsi="宋体"/>
          <w:szCs w:val="21"/>
        </w:rPr>
        <w:t>5、乙方所有人员上班时应穿着甲方认可的统一制式服装、佩戴整齐、标准，穿着整洁。</w:t>
      </w:r>
    </w:p>
    <w:p w14:paraId="2656FDAF">
      <w:pPr>
        <w:tabs>
          <w:tab w:val="left" w:pos="360"/>
          <w:tab w:val="left" w:pos="540"/>
        </w:tabs>
        <w:spacing w:line="360" w:lineRule="exact"/>
        <w:rPr>
          <w:rFonts w:ascii="宋体" w:hAnsi="宋体"/>
          <w:szCs w:val="21"/>
        </w:rPr>
      </w:pPr>
      <w:r>
        <w:rPr>
          <w:rFonts w:hint="eastAsia" w:ascii="宋体" w:hAnsi="宋体"/>
          <w:szCs w:val="21"/>
        </w:rPr>
        <w:t>6、乙方负责承担派驻人员的管理责任，乙方应承担因管理不到位或意外等原因导致人身伤害责任，甲方不承担任何责任。</w:t>
      </w:r>
    </w:p>
    <w:tbl>
      <w:tblPr>
        <w:tblStyle w:val="7"/>
        <w:tblW w:w="951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3"/>
        <w:gridCol w:w="1831"/>
        <w:gridCol w:w="1083"/>
        <w:gridCol w:w="5796"/>
      </w:tblGrid>
      <w:tr w14:paraId="4BE151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1" w:hRule="atLeast"/>
          <w:jc w:val="center"/>
        </w:trPr>
        <w:tc>
          <w:tcPr>
            <w:tcW w:w="803" w:type="dxa"/>
            <w:tcBorders>
              <w:tl2br w:val="nil"/>
              <w:tr2bl w:val="nil"/>
            </w:tcBorders>
            <w:shd w:val="clear" w:color="000000" w:fill="D9D9D9"/>
            <w:vAlign w:val="center"/>
          </w:tcPr>
          <w:p w14:paraId="5DF46B99">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序号</w:t>
            </w:r>
          </w:p>
        </w:tc>
        <w:tc>
          <w:tcPr>
            <w:tcW w:w="1831" w:type="dxa"/>
            <w:tcBorders>
              <w:tl2br w:val="nil"/>
              <w:tr2bl w:val="nil"/>
            </w:tcBorders>
            <w:shd w:val="clear" w:color="000000" w:fill="D9D9D9"/>
            <w:vAlign w:val="center"/>
          </w:tcPr>
          <w:p w14:paraId="50DF882B">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岗位</w:t>
            </w:r>
          </w:p>
        </w:tc>
        <w:tc>
          <w:tcPr>
            <w:tcW w:w="1083" w:type="dxa"/>
            <w:tcBorders>
              <w:tl2br w:val="nil"/>
              <w:tr2bl w:val="nil"/>
            </w:tcBorders>
            <w:shd w:val="clear" w:color="000000" w:fill="D9D9D9"/>
            <w:vAlign w:val="center"/>
          </w:tcPr>
          <w:p w14:paraId="3F861E68">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最低人数</w:t>
            </w:r>
          </w:p>
        </w:tc>
        <w:tc>
          <w:tcPr>
            <w:tcW w:w="5796" w:type="dxa"/>
            <w:tcBorders>
              <w:tl2br w:val="nil"/>
              <w:tr2bl w:val="nil"/>
            </w:tcBorders>
            <w:shd w:val="clear" w:color="000000" w:fill="D9D9D9"/>
            <w:vAlign w:val="center"/>
          </w:tcPr>
          <w:p w14:paraId="6860977C">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职责</w:t>
            </w:r>
          </w:p>
        </w:tc>
      </w:tr>
      <w:tr w14:paraId="6E180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1" w:hRule="atLeast"/>
          <w:jc w:val="center"/>
        </w:trPr>
        <w:tc>
          <w:tcPr>
            <w:tcW w:w="803" w:type="dxa"/>
            <w:tcBorders>
              <w:tl2br w:val="nil"/>
              <w:tr2bl w:val="nil"/>
            </w:tcBorders>
            <w:shd w:val="clear" w:color="auto" w:fill="auto"/>
            <w:vAlign w:val="center"/>
          </w:tcPr>
          <w:p w14:paraId="24E5B541">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w:t>
            </w:r>
          </w:p>
        </w:tc>
        <w:tc>
          <w:tcPr>
            <w:tcW w:w="1831" w:type="dxa"/>
            <w:tcBorders>
              <w:tl2br w:val="nil"/>
              <w:tr2bl w:val="nil"/>
            </w:tcBorders>
            <w:shd w:val="clear" w:color="auto" w:fill="auto"/>
            <w:vAlign w:val="center"/>
          </w:tcPr>
          <w:p w14:paraId="186E657B">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项目经理</w:t>
            </w:r>
          </w:p>
        </w:tc>
        <w:tc>
          <w:tcPr>
            <w:tcW w:w="1083" w:type="dxa"/>
            <w:tcBorders>
              <w:tl2br w:val="nil"/>
              <w:tr2bl w:val="nil"/>
            </w:tcBorders>
            <w:shd w:val="clear" w:color="auto" w:fill="auto"/>
            <w:vAlign w:val="center"/>
          </w:tcPr>
          <w:p w14:paraId="78C19C83">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w:t>
            </w:r>
          </w:p>
        </w:tc>
        <w:tc>
          <w:tcPr>
            <w:tcW w:w="5796" w:type="dxa"/>
            <w:tcBorders>
              <w:tl2br w:val="nil"/>
              <w:tr2bl w:val="nil"/>
            </w:tcBorders>
            <w:shd w:val="clear" w:color="auto" w:fill="auto"/>
            <w:vAlign w:val="center"/>
          </w:tcPr>
          <w:p w14:paraId="2702447D">
            <w:pPr>
              <w:widowControl/>
              <w:spacing w:line="3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负责公寓项目管理工作。</w:t>
            </w:r>
          </w:p>
        </w:tc>
      </w:tr>
      <w:tr w14:paraId="75A0AB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1" w:hRule="atLeast"/>
          <w:jc w:val="center"/>
        </w:trPr>
        <w:tc>
          <w:tcPr>
            <w:tcW w:w="803" w:type="dxa"/>
            <w:tcBorders>
              <w:tl2br w:val="nil"/>
              <w:tr2bl w:val="nil"/>
            </w:tcBorders>
            <w:shd w:val="clear" w:color="auto" w:fill="auto"/>
            <w:vAlign w:val="center"/>
          </w:tcPr>
          <w:p w14:paraId="39869ACD">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w:t>
            </w:r>
          </w:p>
        </w:tc>
        <w:tc>
          <w:tcPr>
            <w:tcW w:w="1831" w:type="dxa"/>
            <w:tcBorders>
              <w:tl2br w:val="nil"/>
              <w:tr2bl w:val="nil"/>
            </w:tcBorders>
            <w:shd w:val="clear" w:color="auto" w:fill="auto"/>
            <w:vAlign w:val="center"/>
          </w:tcPr>
          <w:p w14:paraId="24E8AD2C">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会计</w:t>
            </w:r>
          </w:p>
        </w:tc>
        <w:tc>
          <w:tcPr>
            <w:tcW w:w="1083" w:type="dxa"/>
            <w:tcBorders>
              <w:tl2br w:val="nil"/>
              <w:tr2bl w:val="nil"/>
            </w:tcBorders>
            <w:shd w:val="clear" w:color="auto" w:fill="auto"/>
            <w:vAlign w:val="center"/>
          </w:tcPr>
          <w:p w14:paraId="2CF7563A">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w:t>
            </w:r>
          </w:p>
        </w:tc>
        <w:tc>
          <w:tcPr>
            <w:tcW w:w="5796" w:type="dxa"/>
            <w:tcBorders>
              <w:tl2br w:val="nil"/>
              <w:tr2bl w:val="nil"/>
            </w:tcBorders>
            <w:shd w:val="clear" w:color="auto" w:fill="auto"/>
            <w:vAlign w:val="center"/>
          </w:tcPr>
          <w:p w14:paraId="51147BC2">
            <w:pPr>
              <w:widowControl/>
              <w:spacing w:line="3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要求熟练使用excel软件，负责公寓住宿信息统计汇总，住宿租金催缴统计、核算等工作。</w:t>
            </w:r>
          </w:p>
        </w:tc>
      </w:tr>
      <w:tr w14:paraId="6A4E68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6" w:hRule="atLeast"/>
          <w:jc w:val="center"/>
        </w:trPr>
        <w:tc>
          <w:tcPr>
            <w:tcW w:w="803" w:type="dxa"/>
            <w:vMerge w:val="restart"/>
            <w:tcBorders>
              <w:tl2br w:val="nil"/>
              <w:tr2bl w:val="nil"/>
            </w:tcBorders>
            <w:shd w:val="clear" w:color="auto" w:fill="auto"/>
            <w:vAlign w:val="center"/>
          </w:tcPr>
          <w:p w14:paraId="5BD69910">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w:t>
            </w:r>
          </w:p>
        </w:tc>
        <w:tc>
          <w:tcPr>
            <w:tcW w:w="1831" w:type="dxa"/>
            <w:tcBorders>
              <w:bottom w:val="single" w:color="auto" w:sz="4" w:space="0"/>
              <w:tl2br w:val="nil"/>
              <w:tr2bl w:val="nil"/>
            </w:tcBorders>
            <w:shd w:val="clear" w:color="auto" w:fill="auto"/>
            <w:vAlign w:val="center"/>
          </w:tcPr>
          <w:p w14:paraId="46DEB795">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员工加班房及招待所</w:t>
            </w:r>
          </w:p>
        </w:tc>
        <w:tc>
          <w:tcPr>
            <w:tcW w:w="1083" w:type="dxa"/>
            <w:tcBorders>
              <w:bottom w:val="single" w:color="auto" w:sz="4" w:space="0"/>
              <w:tl2br w:val="nil"/>
              <w:tr2bl w:val="nil"/>
            </w:tcBorders>
            <w:shd w:val="clear" w:color="auto" w:fill="auto"/>
            <w:vAlign w:val="center"/>
          </w:tcPr>
          <w:p w14:paraId="2433498F">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w:t>
            </w:r>
          </w:p>
        </w:tc>
        <w:tc>
          <w:tcPr>
            <w:tcW w:w="5796" w:type="dxa"/>
            <w:tcBorders>
              <w:bottom w:val="single" w:color="auto" w:sz="4" w:space="0"/>
              <w:tl2br w:val="nil"/>
              <w:tr2bl w:val="nil"/>
            </w:tcBorders>
            <w:shd w:val="clear" w:color="auto" w:fill="auto"/>
            <w:vAlign w:val="center"/>
          </w:tcPr>
          <w:p w14:paraId="7EF75320">
            <w:pPr>
              <w:widowControl/>
              <w:spacing w:line="3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要求45岁以下，负责3号楼27层至30层的员工加班房及招待所用房的登记、清扫、被单更换等。</w:t>
            </w:r>
          </w:p>
        </w:tc>
      </w:tr>
      <w:tr w14:paraId="75396A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3" w:hRule="atLeast"/>
          <w:jc w:val="center"/>
        </w:trPr>
        <w:tc>
          <w:tcPr>
            <w:tcW w:w="803" w:type="dxa"/>
            <w:vMerge w:val="continue"/>
            <w:tcBorders>
              <w:tl2br w:val="nil"/>
              <w:tr2bl w:val="nil"/>
            </w:tcBorders>
            <w:shd w:val="clear" w:color="auto" w:fill="auto"/>
            <w:vAlign w:val="center"/>
          </w:tcPr>
          <w:p w14:paraId="754499D1">
            <w:pPr>
              <w:widowControl/>
              <w:spacing w:line="380" w:lineRule="exact"/>
              <w:jc w:val="center"/>
              <w:rPr>
                <w:rFonts w:cs="宋体" w:asciiTheme="minorEastAsia" w:hAnsiTheme="minorEastAsia" w:eastAsiaTheme="minorEastAsia"/>
                <w:color w:val="000000"/>
                <w:kern w:val="0"/>
                <w:sz w:val="20"/>
                <w:szCs w:val="20"/>
              </w:rPr>
            </w:pPr>
          </w:p>
        </w:tc>
        <w:tc>
          <w:tcPr>
            <w:tcW w:w="1831" w:type="dxa"/>
            <w:tcBorders>
              <w:top w:val="single" w:color="auto" w:sz="4" w:space="0"/>
              <w:tl2br w:val="nil"/>
              <w:tr2bl w:val="nil"/>
            </w:tcBorders>
            <w:shd w:val="clear" w:color="auto" w:fill="auto"/>
            <w:vAlign w:val="center"/>
          </w:tcPr>
          <w:p w14:paraId="0A01E4EF">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公寓管家</w:t>
            </w:r>
          </w:p>
        </w:tc>
        <w:tc>
          <w:tcPr>
            <w:tcW w:w="1083" w:type="dxa"/>
            <w:tcBorders>
              <w:top w:val="single" w:color="auto" w:sz="4" w:space="0"/>
              <w:tl2br w:val="nil"/>
              <w:tr2bl w:val="nil"/>
            </w:tcBorders>
            <w:shd w:val="clear" w:color="auto" w:fill="auto"/>
            <w:vAlign w:val="center"/>
          </w:tcPr>
          <w:p w14:paraId="4D25EAF1">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4</w:t>
            </w:r>
          </w:p>
        </w:tc>
        <w:tc>
          <w:tcPr>
            <w:tcW w:w="5796" w:type="dxa"/>
            <w:tcBorders>
              <w:top w:val="single" w:color="auto" w:sz="4" w:space="0"/>
              <w:tl2br w:val="nil"/>
              <w:tr2bl w:val="nil"/>
            </w:tcBorders>
            <w:shd w:val="clear" w:color="auto" w:fill="auto"/>
            <w:vAlign w:val="center"/>
          </w:tcPr>
          <w:p w14:paraId="25A44ADF">
            <w:pPr>
              <w:widowControl/>
              <w:spacing w:line="3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要求45岁以下，负责现有4幢及后续新租楼幢公寓的住宿信息登记、统计，负责各幢楼住宿安排、检查、退房、社区文化等。安排三班两运转24小时班保障24小时各楼幢服务。</w:t>
            </w:r>
          </w:p>
        </w:tc>
      </w:tr>
      <w:tr w14:paraId="498F24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1" w:hRule="atLeast"/>
          <w:jc w:val="center"/>
        </w:trPr>
        <w:tc>
          <w:tcPr>
            <w:tcW w:w="803" w:type="dxa"/>
            <w:tcBorders>
              <w:tl2br w:val="nil"/>
              <w:tr2bl w:val="nil"/>
            </w:tcBorders>
            <w:shd w:val="clear" w:color="auto" w:fill="auto"/>
            <w:vAlign w:val="center"/>
          </w:tcPr>
          <w:p w14:paraId="06D20C13">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4</w:t>
            </w:r>
          </w:p>
        </w:tc>
        <w:tc>
          <w:tcPr>
            <w:tcW w:w="1831" w:type="dxa"/>
            <w:tcBorders>
              <w:tl2br w:val="nil"/>
              <w:tr2bl w:val="nil"/>
            </w:tcBorders>
            <w:shd w:val="clear" w:color="auto" w:fill="auto"/>
            <w:vAlign w:val="center"/>
          </w:tcPr>
          <w:p w14:paraId="7407F4DB">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保洁</w:t>
            </w:r>
          </w:p>
        </w:tc>
        <w:tc>
          <w:tcPr>
            <w:tcW w:w="1083" w:type="dxa"/>
            <w:tcBorders>
              <w:tl2br w:val="nil"/>
              <w:tr2bl w:val="nil"/>
            </w:tcBorders>
            <w:shd w:val="clear" w:color="auto" w:fill="auto"/>
            <w:vAlign w:val="center"/>
          </w:tcPr>
          <w:p w14:paraId="363FF41D">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w:t>
            </w:r>
          </w:p>
        </w:tc>
        <w:tc>
          <w:tcPr>
            <w:tcW w:w="5796" w:type="dxa"/>
            <w:tcBorders>
              <w:tl2br w:val="nil"/>
              <w:tr2bl w:val="nil"/>
            </w:tcBorders>
            <w:shd w:val="clear" w:color="auto" w:fill="auto"/>
            <w:vAlign w:val="center"/>
          </w:tcPr>
          <w:p w14:paraId="2C6C9C39">
            <w:pPr>
              <w:widowControl/>
              <w:spacing w:line="3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负责公寓招待所、员工加班房、公共区域等卫生清洁工作。</w:t>
            </w:r>
          </w:p>
        </w:tc>
      </w:tr>
      <w:tr w14:paraId="426F5A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1" w:hRule="atLeast"/>
          <w:jc w:val="center"/>
        </w:trPr>
        <w:tc>
          <w:tcPr>
            <w:tcW w:w="803" w:type="dxa"/>
            <w:tcBorders>
              <w:tl2br w:val="nil"/>
              <w:tr2bl w:val="nil"/>
            </w:tcBorders>
            <w:shd w:val="clear" w:color="auto" w:fill="auto"/>
            <w:vAlign w:val="center"/>
          </w:tcPr>
          <w:p w14:paraId="61C5C291">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5</w:t>
            </w:r>
          </w:p>
        </w:tc>
        <w:tc>
          <w:tcPr>
            <w:tcW w:w="1831" w:type="dxa"/>
            <w:tcBorders>
              <w:tl2br w:val="nil"/>
              <w:tr2bl w:val="nil"/>
            </w:tcBorders>
            <w:shd w:val="clear" w:color="auto" w:fill="auto"/>
            <w:vAlign w:val="center"/>
          </w:tcPr>
          <w:p w14:paraId="370E58F6">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水电工</w:t>
            </w:r>
          </w:p>
        </w:tc>
        <w:tc>
          <w:tcPr>
            <w:tcW w:w="1083" w:type="dxa"/>
            <w:tcBorders>
              <w:tl2br w:val="nil"/>
              <w:tr2bl w:val="nil"/>
            </w:tcBorders>
            <w:shd w:val="clear" w:color="auto" w:fill="auto"/>
            <w:vAlign w:val="center"/>
          </w:tcPr>
          <w:p w14:paraId="066B6C36">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w:t>
            </w:r>
          </w:p>
        </w:tc>
        <w:tc>
          <w:tcPr>
            <w:tcW w:w="5796" w:type="dxa"/>
            <w:tcBorders>
              <w:tl2br w:val="nil"/>
              <w:tr2bl w:val="nil"/>
            </w:tcBorders>
            <w:shd w:val="clear" w:color="auto" w:fill="auto"/>
            <w:vAlign w:val="center"/>
          </w:tcPr>
          <w:p w14:paraId="4340371C">
            <w:pPr>
              <w:widowControl/>
              <w:spacing w:line="380" w:lineRule="exact"/>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要求持有电工证，年龄不得超过60周岁。负责公寓内日常维修,公共区域耗材公司承担，房间内耗材由住户承担。</w:t>
            </w:r>
          </w:p>
        </w:tc>
      </w:tr>
      <w:tr w14:paraId="7F164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1" w:hRule="atLeast"/>
          <w:jc w:val="center"/>
        </w:trPr>
        <w:tc>
          <w:tcPr>
            <w:tcW w:w="803" w:type="dxa"/>
            <w:tcBorders>
              <w:tl2br w:val="nil"/>
              <w:tr2bl w:val="nil"/>
            </w:tcBorders>
            <w:shd w:val="clear" w:color="auto" w:fill="auto"/>
            <w:vAlign w:val="center"/>
          </w:tcPr>
          <w:p w14:paraId="5508DAC8">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6</w:t>
            </w:r>
          </w:p>
        </w:tc>
        <w:tc>
          <w:tcPr>
            <w:tcW w:w="1831" w:type="dxa"/>
            <w:tcBorders>
              <w:tl2br w:val="nil"/>
              <w:tr2bl w:val="nil"/>
            </w:tcBorders>
            <w:shd w:val="clear" w:color="auto" w:fill="auto"/>
            <w:vAlign w:val="center"/>
          </w:tcPr>
          <w:p w14:paraId="2BD6C729">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合计</w:t>
            </w:r>
          </w:p>
        </w:tc>
        <w:tc>
          <w:tcPr>
            <w:tcW w:w="1083" w:type="dxa"/>
            <w:tcBorders>
              <w:tl2br w:val="nil"/>
              <w:tr2bl w:val="nil"/>
            </w:tcBorders>
            <w:shd w:val="clear" w:color="auto" w:fill="auto"/>
            <w:vAlign w:val="center"/>
          </w:tcPr>
          <w:p w14:paraId="4732FC3C">
            <w:pPr>
              <w:widowControl/>
              <w:spacing w:line="380" w:lineRule="exact"/>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11</w:t>
            </w:r>
          </w:p>
        </w:tc>
        <w:tc>
          <w:tcPr>
            <w:tcW w:w="5796" w:type="dxa"/>
            <w:tcBorders>
              <w:tl2br w:val="nil"/>
              <w:tr2bl w:val="nil"/>
            </w:tcBorders>
            <w:shd w:val="clear" w:color="auto" w:fill="auto"/>
            <w:vAlign w:val="center"/>
          </w:tcPr>
          <w:p w14:paraId="1EAD4416">
            <w:pPr>
              <w:widowControl/>
              <w:spacing w:line="380" w:lineRule="exact"/>
              <w:jc w:val="left"/>
              <w:rPr>
                <w:rFonts w:cs="宋体" w:asciiTheme="minorEastAsia" w:hAnsiTheme="minorEastAsia" w:eastAsiaTheme="minorEastAsia"/>
                <w:color w:val="000000"/>
                <w:kern w:val="0"/>
                <w:sz w:val="20"/>
                <w:szCs w:val="20"/>
              </w:rPr>
            </w:pPr>
          </w:p>
        </w:tc>
      </w:tr>
    </w:tbl>
    <w:p w14:paraId="2A0357C0">
      <w:pPr>
        <w:tabs>
          <w:tab w:val="left" w:pos="360"/>
          <w:tab w:val="left" w:pos="540"/>
        </w:tabs>
        <w:spacing w:line="360" w:lineRule="exact"/>
        <w:rPr>
          <w:rFonts w:ascii="宋体" w:hAnsi="宋体"/>
          <w:szCs w:val="21"/>
        </w:rPr>
      </w:pPr>
    </w:p>
    <w:p w14:paraId="75AC54D1">
      <w:pPr>
        <w:tabs>
          <w:tab w:val="left" w:pos="6929"/>
        </w:tabs>
        <w:spacing w:line="360" w:lineRule="exact"/>
        <w:rPr>
          <w:rFonts w:ascii="宋体" w:hAnsi="宋体" w:cs="Arial"/>
          <w:b/>
          <w:bCs/>
          <w:szCs w:val="21"/>
        </w:rPr>
      </w:pPr>
      <w:r>
        <w:rPr>
          <w:rFonts w:hint="eastAsia" w:ascii="宋体" w:hAnsi="宋体" w:cs="Arial"/>
          <w:b/>
          <w:bCs/>
          <w:szCs w:val="21"/>
        </w:rPr>
        <w:t>七、装修及补偿条款</w:t>
      </w:r>
    </w:p>
    <w:p w14:paraId="57F693D9">
      <w:pPr>
        <w:spacing w:line="360" w:lineRule="exact"/>
        <w:rPr>
          <w:rFonts w:ascii="宋体" w:hAnsi="宋体"/>
          <w:bCs/>
          <w:szCs w:val="21"/>
        </w:rPr>
      </w:pPr>
      <w:r>
        <w:rPr>
          <w:rFonts w:hint="eastAsia" w:ascii="宋体" w:hAnsi="宋体"/>
          <w:bCs/>
          <w:szCs w:val="21"/>
        </w:rPr>
        <w:t>1、合同期内，如乙方须对办公场所进行装修，须事先向甲方提交装修方案，经甲方同意后方可进行。</w:t>
      </w:r>
    </w:p>
    <w:p w14:paraId="2CA47CFA">
      <w:pPr>
        <w:spacing w:line="360" w:lineRule="exact"/>
        <w:rPr>
          <w:rFonts w:ascii="宋体" w:hAnsi="宋体"/>
          <w:bCs/>
          <w:szCs w:val="21"/>
        </w:rPr>
      </w:pPr>
      <w:r>
        <w:rPr>
          <w:rFonts w:hint="eastAsia" w:ascii="宋体" w:hAnsi="宋体"/>
          <w:bCs/>
          <w:szCs w:val="21"/>
        </w:rPr>
        <w:t>2、甲方对乙方装修不予任何补偿，装修物与租赁物形成附合的，该附合物归甲方所有，装修物未与租赁物形成附合的，归乙方所有。</w:t>
      </w:r>
    </w:p>
    <w:p w14:paraId="6688BD2E">
      <w:pPr>
        <w:spacing w:line="360" w:lineRule="exact"/>
        <w:rPr>
          <w:rFonts w:ascii="宋体" w:hAnsi="宋体"/>
          <w:bCs/>
          <w:szCs w:val="21"/>
        </w:rPr>
      </w:pPr>
      <w:r>
        <w:rPr>
          <w:rFonts w:hint="eastAsia" w:ascii="宋体" w:hAnsi="宋体"/>
          <w:bCs/>
          <w:szCs w:val="21"/>
        </w:rPr>
        <w:t>3、合同期间，如甲方需对房屋及及动能改造，乙方需要配合，改造费用由甲方承担。</w:t>
      </w:r>
    </w:p>
    <w:p w14:paraId="7A8924B4">
      <w:pPr>
        <w:spacing w:after="50" w:line="360" w:lineRule="exact"/>
        <w:rPr>
          <w:rFonts w:ascii="宋体" w:hAnsi="宋体" w:cs="Arial"/>
          <w:b/>
          <w:bCs/>
          <w:szCs w:val="21"/>
        </w:rPr>
      </w:pPr>
      <w:r>
        <w:rPr>
          <w:rFonts w:hint="eastAsia" w:ascii="宋体" w:hAnsi="宋体" w:cs="Arial"/>
          <w:b/>
          <w:bCs/>
          <w:szCs w:val="21"/>
        </w:rPr>
        <w:t>八、违约责任</w:t>
      </w:r>
    </w:p>
    <w:p w14:paraId="05E4C8B3">
      <w:pPr>
        <w:adjustRightInd w:val="0"/>
        <w:snapToGrid w:val="0"/>
        <w:spacing w:line="360" w:lineRule="exact"/>
        <w:rPr>
          <w:rFonts w:ascii="宋体" w:hAnsi="宋体" w:cs="Arial"/>
          <w:szCs w:val="21"/>
        </w:rPr>
      </w:pPr>
      <w:r>
        <w:rPr>
          <w:rFonts w:hint="eastAsia" w:ascii="宋体" w:hAnsi="宋体" w:cs="Arial"/>
          <w:szCs w:val="21"/>
        </w:rPr>
        <w:t>1、</w:t>
      </w:r>
      <w:r>
        <w:rPr>
          <w:rFonts w:hint="eastAsia" w:ascii="宋体" w:hAnsi="宋体" w:cs="宋体"/>
          <w:kern w:val="0"/>
          <w:szCs w:val="21"/>
        </w:rPr>
        <w:t>在合同期内，乙方提出解除、终止合同，需提前</w:t>
      </w:r>
      <w:r>
        <w:rPr>
          <w:rFonts w:ascii="宋体" w:hAnsi="宋体" w:cs="宋体"/>
          <w:kern w:val="0"/>
          <w:szCs w:val="21"/>
        </w:rPr>
        <w:t>2</w:t>
      </w:r>
      <w:r>
        <w:rPr>
          <w:rFonts w:hint="eastAsia" w:ascii="宋体" w:hAnsi="宋体" w:cs="宋体"/>
          <w:kern w:val="0"/>
          <w:szCs w:val="21"/>
        </w:rPr>
        <w:t>个月以书面形式告知甲方，否则须按合同约定的月承包费的2</w:t>
      </w:r>
      <w:r>
        <w:rPr>
          <w:rFonts w:ascii="宋体" w:hAnsi="宋体" w:cs="宋体"/>
          <w:kern w:val="0"/>
          <w:szCs w:val="21"/>
        </w:rPr>
        <w:t>0%</w:t>
      </w:r>
      <w:r>
        <w:rPr>
          <w:rFonts w:hint="eastAsia" w:ascii="宋体" w:hAnsi="宋体" w:cs="宋体"/>
          <w:kern w:val="0"/>
          <w:szCs w:val="21"/>
        </w:rPr>
        <w:t>向甲方支付违约金</w:t>
      </w:r>
      <w:r>
        <w:rPr>
          <w:rFonts w:hint="eastAsia" w:ascii="宋体" w:hAnsi="宋体" w:cs="Arial"/>
          <w:bCs/>
          <w:szCs w:val="21"/>
        </w:rPr>
        <w:t>。</w:t>
      </w:r>
    </w:p>
    <w:p w14:paraId="3EF1D110">
      <w:pPr>
        <w:adjustRightInd w:val="0"/>
        <w:snapToGrid w:val="0"/>
        <w:spacing w:line="360" w:lineRule="exact"/>
        <w:rPr>
          <w:rFonts w:ascii="宋体" w:hAnsi="宋体" w:cs="Arial"/>
          <w:szCs w:val="21"/>
        </w:rPr>
      </w:pPr>
      <w:r>
        <w:rPr>
          <w:rFonts w:hint="eastAsia" w:ascii="宋体" w:hAnsi="宋体" w:cs="Arial"/>
          <w:szCs w:val="21"/>
        </w:rPr>
        <w:t>2、在合同期内，如果乙方达不到甲方规定的条件，甲方有权解除合同。</w:t>
      </w:r>
    </w:p>
    <w:p w14:paraId="77D8BF36">
      <w:pPr>
        <w:spacing w:after="50" w:line="360" w:lineRule="exact"/>
        <w:rPr>
          <w:rFonts w:ascii="宋体" w:hAnsi="宋体" w:cs="Arial"/>
          <w:b/>
          <w:bCs/>
          <w:szCs w:val="21"/>
        </w:rPr>
      </w:pPr>
      <w:r>
        <w:rPr>
          <w:rFonts w:hint="eastAsia" w:ascii="宋体" w:hAnsi="宋体" w:cs="Arial"/>
          <w:b/>
          <w:bCs/>
          <w:szCs w:val="21"/>
        </w:rPr>
        <w:t>九、合同的履行、变更、解除、终止和续订</w:t>
      </w:r>
    </w:p>
    <w:p w14:paraId="35A435FE">
      <w:pPr>
        <w:spacing w:after="50" w:line="360" w:lineRule="exact"/>
        <w:rPr>
          <w:rFonts w:ascii="宋体" w:hAnsi="宋体" w:cs="Arial"/>
          <w:bCs/>
          <w:szCs w:val="21"/>
        </w:rPr>
      </w:pPr>
      <w:r>
        <w:rPr>
          <w:rFonts w:hint="eastAsia" w:ascii="宋体" w:hAnsi="宋体" w:cs="Arial"/>
          <w:bCs/>
          <w:szCs w:val="21"/>
        </w:rPr>
        <w:t>1、若乙方擅自转包、非法经营，甲方有权单方面解除合同。</w:t>
      </w:r>
    </w:p>
    <w:p w14:paraId="6221172A">
      <w:pPr>
        <w:spacing w:after="50" w:line="360" w:lineRule="exact"/>
        <w:rPr>
          <w:rFonts w:ascii="宋体" w:hAnsi="宋体" w:cs="Arial"/>
          <w:szCs w:val="21"/>
        </w:rPr>
      </w:pPr>
      <w:r>
        <w:rPr>
          <w:rFonts w:hint="eastAsia" w:ascii="宋体" w:hAnsi="宋体" w:cs="Arial"/>
          <w:szCs w:val="21"/>
        </w:rPr>
        <w:t>2、若遇不可抗力等因素不能履行本合同时，双方可通过协商，对合同进行修改、补充，达成的补充协议与本合同具有同等效力</w:t>
      </w:r>
      <w:r>
        <w:rPr>
          <w:rFonts w:hint="eastAsia" w:ascii="宋体" w:hAnsi="宋体" w:cs="Arial"/>
          <w:bCs/>
          <w:szCs w:val="21"/>
        </w:rPr>
        <w:t>。</w:t>
      </w:r>
    </w:p>
    <w:p w14:paraId="3570048A">
      <w:pPr>
        <w:spacing w:after="50" w:line="360" w:lineRule="exact"/>
        <w:rPr>
          <w:rFonts w:ascii="宋体" w:hAnsi="宋体" w:cs="Arial"/>
          <w:szCs w:val="21"/>
        </w:rPr>
      </w:pPr>
      <w:r>
        <w:rPr>
          <w:rFonts w:hint="eastAsia" w:ascii="宋体" w:hAnsi="宋体" w:cs="Arial"/>
          <w:szCs w:val="21"/>
        </w:rPr>
        <w:t>3、本合同期满，如有异议，甲乙双方应于合同期满</w:t>
      </w:r>
      <w:r>
        <w:rPr>
          <w:rFonts w:ascii="宋体" w:hAnsi="宋体" w:cs="Arial"/>
          <w:szCs w:val="21"/>
        </w:rPr>
        <w:t>1</w:t>
      </w:r>
      <w:r>
        <w:rPr>
          <w:rFonts w:hint="eastAsia" w:ascii="宋体" w:hAnsi="宋体" w:cs="Arial"/>
          <w:szCs w:val="21"/>
        </w:rPr>
        <w:t>个月前协商解决</w:t>
      </w:r>
      <w:r>
        <w:rPr>
          <w:rFonts w:hint="eastAsia" w:ascii="宋体" w:hAnsi="宋体" w:cs="Arial"/>
          <w:bCs/>
          <w:szCs w:val="21"/>
        </w:rPr>
        <w:t>。</w:t>
      </w:r>
    </w:p>
    <w:p w14:paraId="3E072373">
      <w:pPr>
        <w:spacing w:after="50" w:line="360" w:lineRule="exact"/>
        <w:rPr>
          <w:rFonts w:ascii="宋体" w:hAnsi="宋体" w:cs="Arial"/>
          <w:bCs/>
          <w:szCs w:val="21"/>
        </w:rPr>
      </w:pPr>
      <w:r>
        <w:rPr>
          <w:rFonts w:hint="eastAsia" w:ascii="宋体" w:hAnsi="宋体" w:cs="Arial"/>
          <w:szCs w:val="21"/>
        </w:rPr>
        <w:t>4、本合同履行过程中，若甲乙双方或一方变更名称、法定代表人或者主要负责人、投资人等事项，不影响本合同履行；若甲乙双方或一方发生合并或分立等情况，本合同继续有效，由承继单位继续履行。</w:t>
      </w:r>
    </w:p>
    <w:p w14:paraId="4A1324BB">
      <w:pPr>
        <w:spacing w:after="50" w:line="360" w:lineRule="exact"/>
        <w:rPr>
          <w:rFonts w:ascii="宋体" w:hAnsi="宋体" w:cs="Arial"/>
          <w:b/>
          <w:bCs/>
          <w:szCs w:val="21"/>
        </w:rPr>
      </w:pPr>
      <w:r>
        <w:rPr>
          <w:rFonts w:hint="eastAsia" w:ascii="宋体" w:hAnsi="宋体" w:cs="Arial"/>
          <w:b/>
          <w:bCs/>
          <w:szCs w:val="21"/>
        </w:rPr>
        <w:t>十、其它</w:t>
      </w:r>
    </w:p>
    <w:p w14:paraId="656FDC58">
      <w:pPr>
        <w:spacing w:after="50" w:line="360" w:lineRule="exact"/>
        <w:rPr>
          <w:rFonts w:ascii="宋体" w:hAnsi="宋体" w:cs="Arial"/>
          <w:b/>
          <w:bCs/>
          <w:szCs w:val="21"/>
        </w:rPr>
      </w:pPr>
      <w:r>
        <w:rPr>
          <w:rFonts w:hint="eastAsia" w:ascii="宋体" w:hAnsi="宋体" w:cs="Arial"/>
          <w:bCs/>
          <w:szCs w:val="21"/>
        </w:rPr>
        <w:t>1、</w:t>
      </w:r>
      <w:r>
        <w:rPr>
          <w:rFonts w:hint="eastAsia" w:ascii="宋体" w:hAnsi="宋体"/>
          <w:bCs/>
          <w:szCs w:val="21"/>
        </w:rPr>
        <w:t>本合同书一式肆份，甲方持叁份、乙方执一份，</w:t>
      </w:r>
      <w:r>
        <w:rPr>
          <w:rFonts w:hint="eastAsia" w:ascii="宋体" w:hAnsi="宋体" w:cs="宋体"/>
          <w:kern w:val="0"/>
          <w:szCs w:val="21"/>
        </w:rPr>
        <w:t>自甲乙双方签字盖章之日起生效。</w:t>
      </w:r>
    </w:p>
    <w:p w14:paraId="22B86F85">
      <w:pPr>
        <w:spacing w:line="360" w:lineRule="exact"/>
        <w:rPr>
          <w:rFonts w:ascii="宋体" w:hAnsi="宋体"/>
          <w:bCs/>
          <w:szCs w:val="21"/>
        </w:rPr>
      </w:pPr>
      <w:r>
        <w:rPr>
          <w:rFonts w:hint="eastAsia" w:ascii="宋体" w:hAnsi="宋体"/>
          <w:bCs/>
          <w:szCs w:val="21"/>
        </w:rPr>
        <w:t>2、甲乙双方任何一方由于不可抗力原因不能履行时，应及时告知对方不能履行或不能完全履行的理由，并提前</w:t>
      </w:r>
      <w:r>
        <w:rPr>
          <w:rFonts w:ascii="宋体" w:hAnsi="宋体"/>
          <w:bCs/>
          <w:szCs w:val="21"/>
        </w:rPr>
        <w:t>15</w:t>
      </w:r>
      <w:r>
        <w:rPr>
          <w:rFonts w:hint="eastAsia" w:ascii="宋体" w:hAnsi="宋体"/>
          <w:bCs/>
          <w:szCs w:val="21"/>
        </w:rPr>
        <w:t>日提供证明，根据情况允许延期履行、部分履行或不履行合同，可部分或全部免于承担违约责任，</w:t>
      </w:r>
      <w:r>
        <w:rPr>
          <w:rFonts w:hint="eastAsia" w:ascii="宋体" w:hAnsi="宋体" w:cs="宋体"/>
          <w:kern w:val="0"/>
          <w:szCs w:val="21"/>
        </w:rPr>
        <w:t>未尽事宜，甲乙双方可以签订补充协议。</w:t>
      </w:r>
    </w:p>
    <w:p w14:paraId="1F7BCEA7">
      <w:pPr>
        <w:spacing w:line="360" w:lineRule="exact"/>
        <w:rPr>
          <w:rFonts w:ascii="宋体" w:hAnsi="宋体"/>
          <w:bCs/>
          <w:szCs w:val="21"/>
        </w:rPr>
      </w:pPr>
      <w:r>
        <w:rPr>
          <w:rFonts w:hint="eastAsia" w:ascii="宋体" w:hAnsi="宋体"/>
          <w:bCs/>
          <w:szCs w:val="21"/>
        </w:rPr>
        <w:t>3、任何对合同的修改、变更、增减都必须以书面形式提出，并经双方法人或授权代表签字生效（双方未签字前，仍按原合同条款执行）。</w:t>
      </w:r>
    </w:p>
    <w:p w14:paraId="469456A9">
      <w:pPr>
        <w:spacing w:line="360" w:lineRule="exact"/>
        <w:rPr>
          <w:rFonts w:ascii="宋体" w:hAnsi="宋体"/>
          <w:bCs/>
          <w:szCs w:val="21"/>
        </w:rPr>
      </w:pPr>
      <w:r>
        <w:rPr>
          <w:rFonts w:hint="eastAsia" w:ascii="宋体" w:hAnsi="宋体"/>
          <w:bCs/>
          <w:szCs w:val="21"/>
        </w:rPr>
        <w:t>4、 凡因本协议引起的或与本协议有关的任何争议，由双方友好协商解决，协商不成时，双方均有权向甲方所在地有管辖权的人民法院提起诉讼。</w:t>
      </w:r>
    </w:p>
    <w:p w14:paraId="3CD8DFEB">
      <w:pPr>
        <w:adjustRightInd w:val="0"/>
        <w:snapToGrid w:val="0"/>
        <w:spacing w:line="360" w:lineRule="exact"/>
        <w:rPr>
          <w:rFonts w:ascii="宋体" w:cs="宋体"/>
          <w:b/>
          <w:kern w:val="0"/>
          <w:szCs w:val="21"/>
        </w:rPr>
      </w:pPr>
      <w:r>
        <w:rPr>
          <w:rFonts w:hint="eastAsia" w:ascii="宋体" w:hAnsi="宋体" w:cs="宋体"/>
          <w:b/>
          <w:kern w:val="0"/>
          <w:szCs w:val="21"/>
        </w:rPr>
        <w:t>十一、合同附件</w:t>
      </w:r>
    </w:p>
    <w:p w14:paraId="3B40695E">
      <w:pPr>
        <w:spacing w:line="360" w:lineRule="exact"/>
        <w:ind w:firstLine="420" w:firstLineChars="200"/>
        <w:rPr>
          <w:rFonts w:ascii="宋体"/>
          <w:bCs/>
          <w:szCs w:val="21"/>
        </w:rPr>
      </w:pPr>
      <w:r>
        <w:rPr>
          <w:rFonts w:hint="eastAsia" w:ascii="宋体" w:hAnsi="宋体"/>
          <w:bCs/>
          <w:szCs w:val="21"/>
        </w:rPr>
        <w:t>本合同的以下附件均为合同组成部分，具有同等法律效力。</w:t>
      </w:r>
    </w:p>
    <w:p w14:paraId="213FE95F">
      <w:pPr>
        <w:spacing w:line="360" w:lineRule="exact"/>
        <w:rPr>
          <w:rFonts w:ascii="宋体" w:hAnsi="宋体"/>
          <w:bCs/>
          <w:szCs w:val="21"/>
        </w:rPr>
      </w:pPr>
      <w:r>
        <w:rPr>
          <w:rFonts w:hint="eastAsia" w:ascii="宋体" w:hAnsi="宋体"/>
          <w:bCs/>
          <w:szCs w:val="21"/>
        </w:rPr>
        <w:t>附件</w:t>
      </w:r>
      <w:r>
        <w:rPr>
          <w:rFonts w:ascii="宋体" w:hAnsi="宋体"/>
          <w:bCs/>
          <w:szCs w:val="21"/>
        </w:rPr>
        <w:t>1</w:t>
      </w:r>
      <w:r>
        <w:rPr>
          <w:rFonts w:hint="eastAsia" w:ascii="宋体" w:hAnsi="宋体"/>
          <w:bCs/>
          <w:szCs w:val="21"/>
        </w:rPr>
        <w:t>：《人才公寓物业费服务</w:t>
      </w:r>
      <w:r>
        <w:rPr>
          <w:rFonts w:hint="eastAsia" w:ascii="宋体" w:hAnsi="宋体"/>
        </w:rPr>
        <w:t>标准及奖惩办法</w:t>
      </w:r>
      <w:r>
        <w:rPr>
          <w:rFonts w:hint="eastAsia" w:ascii="宋体" w:hAnsi="宋体"/>
          <w:bCs/>
          <w:szCs w:val="21"/>
        </w:rPr>
        <w:t>》</w:t>
      </w:r>
    </w:p>
    <w:p w14:paraId="3E68E1B2">
      <w:pPr>
        <w:spacing w:line="360" w:lineRule="exact"/>
        <w:rPr>
          <w:rFonts w:ascii="宋体" w:hAnsi="宋体"/>
          <w:bCs/>
          <w:szCs w:val="21"/>
        </w:rPr>
      </w:pPr>
      <w:r>
        <w:rPr>
          <w:rFonts w:hint="eastAsia" w:ascii="宋体" w:hAnsi="宋体"/>
          <w:bCs/>
          <w:szCs w:val="21"/>
        </w:rPr>
        <w:t>附件2：《安全生产管理协议书》</w:t>
      </w:r>
    </w:p>
    <w:p w14:paraId="18520F3B">
      <w:pPr>
        <w:spacing w:line="360" w:lineRule="exact"/>
        <w:rPr>
          <w:rFonts w:ascii="宋体" w:hAnsi="宋体"/>
          <w:bCs/>
          <w:szCs w:val="21"/>
        </w:rPr>
      </w:pPr>
      <w:r>
        <w:rPr>
          <w:rFonts w:hint="eastAsia" w:ascii="宋体" w:hAnsi="宋体"/>
          <w:bCs/>
          <w:szCs w:val="21"/>
        </w:rPr>
        <w:t>附件3：《</w:t>
      </w:r>
      <w:r>
        <w:rPr>
          <w:rFonts w:hint="eastAsia" w:ascii="宋体" w:hAnsi="宋体"/>
          <w:szCs w:val="21"/>
        </w:rPr>
        <w:t>环保协议书</w:t>
      </w:r>
      <w:r>
        <w:rPr>
          <w:rFonts w:hint="eastAsia" w:ascii="宋体" w:hAnsi="宋体"/>
          <w:bCs/>
          <w:szCs w:val="21"/>
        </w:rPr>
        <w:t>》</w:t>
      </w:r>
    </w:p>
    <w:p w14:paraId="522C5BAF">
      <w:pPr>
        <w:spacing w:line="360" w:lineRule="exact"/>
        <w:rPr>
          <w:rFonts w:ascii="宋体" w:hAnsi="宋体"/>
          <w:bCs/>
          <w:szCs w:val="21"/>
        </w:rPr>
      </w:pPr>
    </w:p>
    <w:p w14:paraId="3968ACF2">
      <w:pPr>
        <w:spacing w:line="360" w:lineRule="exact"/>
        <w:rPr>
          <w:rFonts w:ascii="宋体" w:hAnsi="宋体"/>
          <w:bCs/>
          <w:szCs w:val="21"/>
        </w:rPr>
      </w:pPr>
    </w:p>
    <w:p w14:paraId="3B44A709">
      <w:pPr>
        <w:widowControl/>
        <w:ind w:left="60"/>
        <w:jc w:val="left"/>
        <w:rPr>
          <w:rFonts w:ascii="宋体" w:hAnsi="宋体"/>
          <w:szCs w:val="21"/>
          <w:lang w:val="en-GB"/>
        </w:rPr>
      </w:pPr>
      <w:r>
        <w:rPr>
          <w:rFonts w:hint="eastAsia" w:ascii="宋体" w:hAnsi="宋体" w:cs="Arial"/>
          <w:b/>
          <w:szCs w:val="21"/>
        </w:rPr>
        <w:t>甲方：</w:t>
      </w:r>
      <w:r>
        <w:rPr>
          <w:rFonts w:hint="eastAsia" w:ascii="宋体" w:hAnsi="宋体"/>
          <w:b/>
          <w:szCs w:val="21"/>
          <w:lang w:val="en-GB"/>
        </w:rPr>
        <w:t>芜湖造船厂有限公司</w:t>
      </w:r>
      <w:r>
        <w:rPr>
          <w:rFonts w:ascii="宋体" w:hAnsi="宋体" w:cs="Arial"/>
          <w:b/>
          <w:szCs w:val="21"/>
        </w:rPr>
        <w:t xml:space="preserve">           </w:t>
      </w:r>
      <w:r>
        <w:rPr>
          <w:rFonts w:ascii="宋体" w:hAnsi="宋体" w:cs="Arial"/>
          <w:szCs w:val="21"/>
        </w:rPr>
        <w:t xml:space="preserve">             </w:t>
      </w:r>
      <w:r>
        <w:rPr>
          <w:rFonts w:hint="eastAsia" w:ascii="宋体" w:hAnsi="宋体" w:cs="Arial"/>
          <w:szCs w:val="21"/>
        </w:rPr>
        <w:t xml:space="preserve">  </w:t>
      </w:r>
      <w:r>
        <w:rPr>
          <w:rFonts w:hint="eastAsia" w:ascii="宋体" w:hAnsi="宋体" w:cs="Arial"/>
          <w:b/>
          <w:szCs w:val="21"/>
        </w:rPr>
        <w:t>乙方：</w:t>
      </w:r>
      <w:r>
        <w:rPr>
          <w:rFonts w:hint="eastAsia" w:ascii="宋体" w:hAnsi="宋体"/>
          <w:b/>
          <w:szCs w:val="21"/>
          <w:lang w:val="en-GB" w:bidi="ar"/>
        </w:rPr>
        <w:t xml:space="preserve">                          </w:t>
      </w:r>
    </w:p>
    <w:p w14:paraId="62AEDE7D">
      <w:pPr>
        <w:tabs>
          <w:tab w:val="left" w:pos="525"/>
        </w:tabs>
        <w:spacing w:after="50" w:line="360" w:lineRule="exact"/>
        <w:rPr>
          <w:rFonts w:ascii="宋体" w:cs="Arial"/>
          <w:szCs w:val="21"/>
        </w:rPr>
      </w:pPr>
      <w:r>
        <w:rPr>
          <w:rFonts w:hint="eastAsia" w:ascii="宋体" w:hAnsi="宋体" w:cs="Arial"/>
          <w:szCs w:val="21"/>
        </w:rPr>
        <w:t>法定代表人</w:t>
      </w:r>
      <w:r>
        <w:rPr>
          <w:rFonts w:ascii="宋体" w:hAnsi="宋体" w:cs="Arial"/>
          <w:szCs w:val="21"/>
        </w:rPr>
        <w:t>/</w:t>
      </w:r>
      <w:r>
        <w:rPr>
          <w:rFonts w:hint="eastAsia" w:ascii="宋体" w:hAnsi="宋体" w:cs="Arial"/>
          <w:szCs w:val="21"/>
        </w:rPr>
        <w:t>授权人签字：</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 xml:space="preserve">  </w:t>
      </w:r>
      <w:r>
        <w:rPr>
          <w:rFonts w:hint="eastAsia" w:ascii="宋体" w:hAnsi="宋体" w:cs="Arial"/>
          <w:szCs w:val="21"/>
        </w:rPr>
        <w:t>法定代表人</w:t>
      </w:r>
      <w:r>
        <w:rPr>
          <w:rFonts w:ascii="宋体" w:hAnsi="宋体" w:cs="Arial"/>
          <w:szCs w:val="21"/>
        </w:rPr>
        <w:t>/</w:t>
      </w:r>
      <w:r>
        <w:rPr>
          <w:rFonts w:hint="eastAsia" w:ascii="宋体" w:hAnsi="宋体" w:cs="Arial"/>
          <w:szCs w:val="21"/>
        </w:rPr>
        <w:t>授权人签字：</w:t>
      </w:r>
    </w:p>
    <w:p w14:paraId="7B16CC2E">
      <w:pPr>
        <w:tabs>
          <w:tab w:val="left" w:pos="525"/>
        </w:tabs>
        <w:spacing w:after="50" w:line="360" w:lineRule="exact"/>
        <w:rPr>
          <w:rFonts w:ascii="宋体" w:cs="Arial"/>
          <w:szCs w:val="21"/>
        </w:rPr>
      </w:pPr>
      <w:r>
        <w:rPr>
          <w:rFonts w:hint="eastAsia" w:ascii="宋体" w:hAnsi="宋体" w:cs="Arial"/>
          <w:szCs w:val="21"/>
        </w:rPr>
        <w:t>甲方盖章：</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 xml:space="preserve">   </w:t>
      </w:r>
      <w:r>
        <w:rPr>
          <w:rFonts w:hint="eastAsia" w:ascii="宋体" w:hAnsi="宋体" w:cs="Arial"/>
          <w:szCs w:val="21"/>
        </w:rPr>
        <w:t>乙方盖章：</w:t>
      </w:r>
    </w:p>
    <w:p w14:paraId="352AB3A0">
      <w:pPr>
        <w:tabs>
          <w:tab w:val="left" w:pos="525"/>
        </w:tabs>
        <w:spacing w:after="50" w:line="360" w:lineRule="exact"/>
        <w:rPr>
          <w:rFonts w:ascii="宋体" w:hAnsi="宋体" w:cs="Arial"/>
          <w:b/>
          <w:szCs w:val="21"/>
        </w:rPr>
      </w:pPr>
      <w:r>
        <w:rPr>
          <w:rFonts w:hint="eastAsia" w:ascii="宋体" w:hAnsi="宋体" w:cs="Arial"/>
          <w:szCs w:val="21"/>
        </w:rPr>
        <w:t>日期：</w:t>
      </w:r>
      <w:r>
        <w:rPr>
          <w:rFonts w:ascii="宋体" w:hAnsi="宋体" w:cs="Arial"/>
          <w:szCs w:val="21"/>
        </w:rPr>
        <w:t xml:space="preserve">    </w:t>
      </w:r>
      <w:r>
        <w:rPr>
          <w:rFonts w:hint="eastAsia" w:ascii="宋体" w:hAnsi="宋体" w:cs="Arial"/>
          <w:szCs w:val="21"/>
        </w:rPr>
        <w:t>年</w:t>
      </w:r>
      <w:r>
        <w:rPr>
          <w:rFonts w:ascii="宋体" w:hAnsi="宋体" w:cs="Arial"/>
          <w:szCs w:val="21"/>
        </w:rPr>
        <w:t xml:space="preserve">     </w:t>
      </w:r>
      <w:r>
        <w:rPr>
          <w:rFonts w:hint="eastAsia" w:ascii="宋体" w:hAnsi="宋体" w:cs="Arial"/>
          <w:szCs w:val="21"/>
        </w:rPr>
        <w:t>月</w:t>
      </w:r>
      <w:r>
        <w:rPr>
          <w:rFonts w:ascii="宋体" w:hAnsi="宋体" w:cs="Arial"/>
          <w:szCs w:val="21"/>
        </w:rPr>
        <w:t xml:space="preserve">    </w:t>
      </w:r>
      <w:r>
        <w:rPr>
          <w:rFonts w:hint="eastAsia" w:ascii="宋体" w:hAnsi="宋体" w:cs="Arial"/>
          <w:szCs w:val="21"/>
        </w:rPr>
        <w:t>日</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 xml:space="preserve">     </w:t>
      </w:r>
      <w:r>
        <w:rPr>
          <w:rFonts w:hint="eastAsia" w:ascii="宋体" w:hAnsi="宋体" w:cs="Arial"/>
          <w:szCs w:val="21"/>
        </w:rPr>
        <w:t>日期：</w:t>
      </w:r>
      <w:r>
        <w:rPr>
          <w:rFonts w:ascii="宋体" w:hAnsi="宋体" w:cs="Arial"/>
          <w:szCs w:val="21"/>
        </w:rPr>
        <w:t xml:space="preserve">    </w:t>
      </w:r>
      <w:r>
        <w:rPr>
          <w:rFonts w:hint="eastAsia" w:ascii="宋体" w:hAnsi="宋体" w:cs="Arial"/>
          <w:szCs w:val="21"/>
        </w:rPr>
        <w:t>年</w:t>
      </w:r>
      <w:r>
        <w:rPr>
          <w:rFonts w:ascii="宋体" w:hAnsi="宋体" w:cs="Arial"/>
          <w:szCs w:val="21"/>
        </w:rPr>
        <w:t xml:space="preserve">  </w:t>
      </w:r>
      <w:r>
        <w:rPr>
          <w:rFonts w:hint="eastAsia" w:ascii="宋体" w:hAnsi="宋体" w:cs="Arial"/>
          <w:szCs w:val="21"/>
        </w:rPr>
        <w:t xml:space="preserve">  月</w:t>
      </w:r>
      <w:r>
        <w:rPr>
          <w:rFonts w:ascii="宋体" w:hAnsi="宋体" w:cs="Arial"/>
          <w:szCs w:val="21"/>
        </w:rPr>
        <w:t xml:space="preserve">  </w:t>
      </w:r>
      <w:r>
        <w:rPr>
          <w:rFonts w:hint="eastAsia" w:ascii="宋体" w:hAnsi="宋体" w:cs="Arial"/>
          <w:szCs w:val="21"/>
        </w:rPr>
        <w:t xml:space="preserve"> 日</w:t>
      </w:r>
      <w:r>
        <w:rPr>
          <w:rFonts w:ascii="宋体" w:hAnsi="宋体" w:cs="Arial"/>
          <w:szCs w:val="21"/>
        </w:rPr>
        <w:t xml:space="preserve"> </w:t>
      </w:r>
    </w:p>
    <w:p w14:paraId="55390F36">
      <w:pPr>
        <w:spacing w:line="360" w:lineRule="exact"/>
        <w:rPr>
          <w:rFonts w:ascii="宋体" w:hAnsi="宋体" w:cs="Arial"/>
          <w:b/>
          <w:szCs w:val="21"/>
        </w:rPr>
      </w:pPr>
    </w:p>
    <w:p w14:paraId="526F60A6">
      <w:pPr>
        <w:spacing w:line="360" w:lineRule="exact"/>
        <w:rPr>
          <w:rFonts w:ascii="宋体" w:hAnsi="宋体" w:cs="Arial"/>
          <w:b/>
          <w:szCs w:val="21"/>
        </w:rPr>
      </w:pPr>
    </w:p>
    <w:p w14:paraId="66DC98D7">
      <w:pPr>
        <w:spacing w:line="360" w:lineRule="exact"/>
        <w:rPr>
          <w:rFonts w:ascii="宋体" w:hAnsi="宋体" w:cs="Arial"/>
          <w:b/>
          <w:szCs w:val="21"/>
        </w:rPr>
      </w:pPr>
    </w:p>
    <w:p w14:paraId="1A1B60EB">
      <w:pPr>
        <w:spacing w:line="360" w:lineRule="exact"/>
        <w:rPr>
          <w:rFonts w:ascii="宋体" w:hAnsi="宋体" w:cs="Arial"/>
          <w:b/>
          <w:szCs w:val="21"/>
        </w:rPr>
      </w:pPr>
    </w:p>
    <w:p w14:paraId="4BA86EBE">
      <w:pPr>
        <w:spacing w:line="360" w:lineRule="exact"/>
        <w:rPr>
          <w:rFonts w:ascii="宋体" w:hAnsi="宋体" w:cs="Arial"/>
          <w:b/>
          <w:szCs w:val="21"/>
        </w:rPr>
      </w:pPr>
    </w:p>
    <w:p w14:paraId="0A171D4B">
      <w:pPr>
        <w:spacing w:line="360" w:lineRule="exact"/>
        <w:rPr>
          <w:rFonts w:ascii="宋体" w:hAnsi="宋体" w:cs="Arial"/>
          <w:b/>
          <w:szCs w:val="21"/>
        </w:rPr>
      </w:pPr>
    </w:p>
    <w:p w14:paraId="0F71E02A">
      <w:pPr>
        <w:spacing w:line="360" w:lineRule="exact"/>
        <w:rPr>
          <w:rFonts w:ascii="宋体" w:hAnsi="宋体" w:cs="Arial"/>
          <w:b/>
          <w:szCs w:val="21"/>
        </w:rPr>
      </w:pPr>
    </w:p>
    <w:p w14:paraId="79ADEFD0">
      <w:pPr>
        <w:spacing w:line="360" w:lineRule="exact"/>
        <w:rPr>
          <w:rFonts w:ascii="宋体" w:hAnsi="宋体" w:cs="Arial"/>
          <w:b/>
          <w:szCs w:val="21"/>
        </w:rPr>
      </w:pPr>
    </w:p>
    <w:p w14:paraId="32F39B27">
      <w:pPr>
        <w:spacing w:line="360" w:lineRule="exact"/>
        <w:rPr>
          <w:rFonts w:ascii="宋体" w:hAnsi="宋体" w:cs="Arial"/>
          <w:b/>
          <w:szCs w:val="21"/>
        </w:rPr>
      </w:pPr>
    </w:p>
    <w:p w14:paraId="261B9CDF">
      <w:pPr>
        <w:spacing w:line="360" w:lineRule="exact"/>
        <w:rPr>
          <w:rFonts w:ascii="宋体" w:hAnsi="宋体" w:cs="Arial"/>
          <w:b/>
          <w:szCs w:val="21"/>
        </w:rPr>
      </w:pPr>
    </w:p>
    <w:p w14:paraId="6E46298B">
      <w:pPr>
        <w:spacing w:line="360" w:lineRule="exact"/>
        <w:rPr>
          <w:rFonts w:ascii="宋体" w:hAnsi="宋体" w:cs="Arial"/>
          <w:b/>
          <w:szCs w:val="21"/>
        </w:rPr>
      </w:pPr>
    </w:p>
    <w:p w14:paraId="76F5D065">
      <w:pPr>
        <w:spacing w:line="360" w:lineRule="exact"/>
        <w:rPr>
          <w:rFonts w:ascii="宋体" w:hAnsi="宋体" w:cs="Arial"/>
          <w:b/>
          <w:szCs w:val="21"/>
        </w:rPr>
      </w:pPr>
    </w:p>
    <w:p w14:paraId="24278929">
      <w:pPr>
        <w:spacing w:line="360" w:lineRule="exact"/>
        <w:rPr>
          <w:rFonts w:ascii="宋体" w:hAnsi="宋体" w:cs="Arial"/>
          <w:b/>
          <w:szCs w:val="21"/>
        </w:rPr>
      </w:pPr>
    </w:p>
    <w:p w14:paraId="690A57CF">
      <w:pPr>
        <w:spacing w:line="360" w:lineRule="exact"/>
        <w:rPr>
          <w:rFonts w:ascii="宋体" w:hAnsi="宋体" w:cs="Arial"/>
          <w:b/>
          <w:szCs w:val="21"/>
        </w:rPr>
      </w:pPr>
    </w:p>
    <w:p w14:paraId="5A87414B">
      <w:pPr>
        <w:spacing w:line="360" w:lineRule="exact"/>
        <w:rPr>
          <w:rFonts w:ascii="宋体" w:hAnsi="宋体" w:cs="Arial"/>
          <w:b/>
          <w:szCs w:val="21"/>
        </w:rPr>
      </w:pPr>
    </w:p>
    <w:p w14:paraId="6944F269">
      <w:pPr>
        <w:spacing w:line="360" w:lineRule="exact"/>
        <w:rPr>
          <w:rFonts w:ascii="宋体" w:hAnsi="宋体" w:cs="Arial"/>
          <w:b/>
          <w:szCs w:val="21"/>
        </w:rPr>
      </w:pPr>
    </w:p>
    <w:p w14:paraId="179D5367">
      <w:pPr>
        <w:spacing w:line="360" w:lineRule="exact"/>
        <w:rPr>
          <w:rFonts w:ascii="宋体" w:hAnsi="宋体" w:cs="Arial"/>
          <w:b/>
          <w:szCs w:val="21"/>
        </w:rPr>
      </w:pPr>
    </w:p>
    <w:p w14:paraId="76AF6BED">
      <w:pPr>
        <w:spacing w:line="360" w:lineRule="exact"/>
        <w:rPr>
          <w:rFonts w:ascii="宋体" w:hAnsi="宋体" w:cs="Arial"/>
          <w:b/>
          <w:szCs w:val="21"/>
        </w:rPr>
      </w:pPr>
    </w:p>
    <w:p w14:paraId="787C864B">
      <w:pPr>
        <w:spacing w:line="360" w:lineRule="exact"/>
        <w:rPr>
          <w:rFonts w:ascii="宋体" w:hAnsi="宋体" w:cs="Arial"/>
          <w:b/>
          <w:szCs w:val="21"/>
        </w:rPr>
      </w:pPr>
    </w:p>
    <w:p w14:paraId="30173A4B">
      <w:pPr>
        <w:spacing w:line="360" w:lineRule="exact"/>
        <w:rPr>
          <w:rFonts w:ascii="宋体" w:hAnsi="宋体" w:cs="Arial"/>
          <w:b/>
          <w:szCs w:val="21"/>
        </w:rPr>
      </w:pPr>
    </w:p>
    <w:p w14:paraId="0405EBCC">
      <w:pPr>
        <w:spacing w:line="360" w:lineRule="exact"/>
        <w:rPr>
          <w:rFonts w:ascii="宋体" w:hAnsi="宋体" w:cs="Arial"/>
          <w:b/>
          <w:szCs w:val="21"/>
        </w:rPr>
      </w:pPr>
    </w:p>
    <w:p w14:paraId="2B95F8A8">
      <w:pPr>
        <w:spacing w:line="360" w:lineRule="exact"/>
        <w:rPr>
          <w:rFonts w:ascii="宋体" w:hAnsi="宋体" w:cs="Arial"/>
          <w:b/>
          <w:szCs w:val="21"/>
        </w:rPr>
      </w:pPr>
    </w:p>
    <w:p w14:paraId="0CFA27D5">
      <w:pPr>
        <w:spacing w:line="360" w:lineRule="exact"/>
        <w:rPr>
          <w:rFonts w:ascii="宋体" w:hAnsi="宋体" w:cs="Arial"/>
          <w:b/>
          <w:szCs w:val="21"/>
        </w:rPr>
      </w:pPr>
    </w:p>
    <w:p w14:paraId="7ED31534">
      <w:pPr>
        <w:spacing w:line="360" w:lineRule="exact"/>
        <w:rPr>
          <w:rFonts w:ascii="宋体" w:hAnsi="宋体" w:cs="Arial"/>
          <w:b/>
          <w:szCs w:val="21"/>
        </w:rPr>
      </w:pPr>
    </w:p>
    <w:p w14:paraId="1BF105B7">
      <w:pPr>
        <w:spacing w:line="360" w:lineRule="exact"/>
        <w:rPr>
          <w:rFonts w:ascii="宋体" w:hAnsi="宋体" w:cs="Arial"/>
          <w:b/>
          <w:szCs w:val="21"/>
        </w:rPr>
      </w:pPr>
    </w:p>
    <w:p w14:paraId="48C7C542">
      <w:pPr>
        <w:spacing w:line="360" w:lineRule="exact"/>
        <w:rPr>
          <w:rFonts w:ascii="宋体" w:hAnsi="宋体" w:cs="Arial"/>
          <w:b/>
          <w:szCs w:val="21"/>
        </w:rPr>
      </w:pPr>
    </w:p>
    <w:p w14:paraId="5DB759EF">
      <w:pPr>
        <w:spacing w:line="560" w:lineRule="exact"/>
        <w:rPr>
          <w:rFonts w:ascii="宋体" w:hAnsi="宋体"/>
          <w:b/>
          <w:bCs/>
          <w:szCs w:val="21"/>
        </w:rPr>
      </w:pPr>
      <w:r>
        <w:rPr>
          <w:rFonts w:hint="eastAsia" w:ascii="宋体" w:hAnsi="宋体"/>
          <w:b/>
          <w:bCs/>
          <w:szCs w:val="21"/>
        </w:rPr>
        <w:t>附件1：</w:t>
      </w:r>
    </w:p>
    <w:p w14:paraId="0163CD4B">
      <w:pPr>
        <w:spacing w:line="560" w:lineRule="exact"/>
        <w:jc w:val="center"/>
        <w:rPr>
          <w:rFonts w:ascii="宋体" w:hAnsi="宋体"/>
          <w:sz w:val="28"/>
          <w:szCs w:val="28"/>
        </w:rPr>
      </w:pPr>
      <w:r>
        <w:rPr>
          <w:rFonts w:hint="eastAsia" w:ascii="宋体" w:hAnsi="宋体"/>
          <w:b/>
          <w:bCs/>
          <w:szCs w:val="21"/>
        </w:rPr>
        <w:t>人才公寓物业费服务</w:t>
      </w:r>
      <w:r>
        <w:rPr>
          <w:rFonts w:hint="eastAsia" w:ascii="宋体" w:hAnsi="宋体"/>
          <w:b/>
        </w:rPr>
        <w:t>标准及奖惩办法</w:t>
      </w:r>
    </w:p>
    <w:p w14:paraId="4F167CBE">
      <w:pPr>
        <w:spacing w:line="360" w:lineRule="auto"/>
        <w:ind w:firstLine="420" w:firstLineChars="200"/>
        <w:rPr>
          <w:rFonts w:ascii="宋体" w:hAnsi="宋体"/>
        </w:rPr>
      </w:pPr>
      <w:r>
        <w:rPr>
          <w:rFonts w:hint="eastAsia" w:ascii="宋体" w:hAnsi="宋体"/>
        </w:rPr>
        <w:t>为进一步加强人才公寓工作的管理，确保住宿安全，提高服务质量，特制订人才公寓考核标准及考核办法如下：</w:t>
      </w:r>
    </w:p>
    <w:p w14:paraId="31812622">
      <w:pPr>
        <w:spacing w:line="360" w:lineRule="auto"/>
        <w:ind w:firstLine="310" w:firstLineChars="147"/>
        <w:rPr>
          <w:rFonts w:ascii="宋体" w:hAnsi="宋体"/>
        </w:rPr>
      </w:pPr>
      <w:r>
        <w:rPr>
          <w:rFonts w:hint="eastAsia" w:ascii="宋体" w:hAnsi="宋体"/>
          <w:b/>
        </w:rPr>
        <w:t>2.1评价考核人员：</w:t>
      </w:r>
      <w:r>
        <w:rPr>
          <w:rFonts w:hint="eastAsia" w:ascii="宋体" w:hAnsi="宋体"/>
        </w:rPr>
        <w:t>住户、后勤管理员等人员组成；</w:t>
      </w:r>
    </w:p>
    <w:p w14:paraId="7360A3BF">
      <w:pPr>
        <w:spacing w:line="360" w:lineRule="auto"/>
        <w:ind w:firstLine="310" w:firstLineChars="147"/>
        <w:rPr>
          <w:rFonts w:ascii="宋体" w:hAnsi="宋体"/>
        </w:rPr>
      </w:pPr>
      <w:r>
        <w:rPr>
          <w:rFonts w:hint="eastAsia" w:ascii="宋体" w:hAnsi="宋体"/>
          <w:b/>
        </w:rPr>
        <w:t>2.2检查内容：</w:t>
      </w:r>
      <w:r>
        <w:rPr>
          <w:rFonts w:hint="eastAsia" w:ascii="宋体" w:hAnsi="宋体"/>
        </w:rPr>
        <w:t>环境卫生、住宿安全、服务质量、住宿信息和租金催缴等；</w:t>
      </w:r>
    </w:p>
    <w:p w14:paraId="25198CCE">
      <w:pPr>
        <w:spacing w:line="360" w:lineRule="auto"/>
        <w:ind w:firstLine="310" w:firstLineChars="147"/>
        <w:rPr>
          <w:rFonts w:ascii="宋体" w:hAnsi="宋体"/>
        </w:rPr>
      </w:pPr>
      <w:r>
        <w:rPr>
          <w:rFonts w:hint="eastAsia" w:ascii="宋体" w:hAnsi="宋体"/>
          <w:b/>
        </w:rPr>
        <w:t>2.3检查周期：</w:t>
      </w:r>
      <w:r>
        <w:rPr>
          <w:rFonts w:hint="eastAsia" w:ascii="宋体" w:hAnsi="宋体"/>
        </w:rPr>
        <w:t>每月1-4次</w:t>
      </w:r>
    </w:p>
    <w:p w14:paraId="32952E64">
      <w:pPr>
        <w:spacing w:line="360" w:lineRule="auto"/>
        <w:ind w:firstLine="310" w:firstLineChars="147"/>
        <w:rPr>
          <w:rFonts w:ascii="宋体" w:hAnsi="宋体"/>
          <w:b/>
        </w:rPr>
      </w:pPr>
      <w:r>
        <w:rPr>
          <w:rFonts w:hint="eastAsia" w:ascii="宋体" w:hAnsi="宋体"/>
          <w:b/>
        </w:rPr>
        <w:t>2.4考核标准及奖惩办法</w:t>
      </w:r>
    </w:p>
    <w:p w14:paraId="48721F3B">
      <w:pPr>
        <w:spacing w:line="360" w:lineRule="auto"/>
        <w:ind w:firstLine="420" w:firstLineChars="200"/>
        <w:rPr>
          <w:rFonts w:ascii="宋体" w:hAnsi="宋体"/>
        </w:rPr>
      </w:pPr>
      <w:r>
        <w:rPr>
          <w:rFonts w:hint="eastAsia" w:ascii="宋体" w:hAnsi="宋体"/>
        </w:rPr>
        <w:t xml:space="preserve">《人才公寓管理考核表》详见附件1，具体标准及奖惩办法如下： </w:t>
      </w:r>
    </w:p>
    <w:tbl>
      <w:tblPr>
        <w:tblStyle w:val="7"/>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02"/>
        <w:gridCol w:w="2982"/>
        <w:gridCol w:w="2988"/>
      </w:tblGrid>
      <w:tr w14:paraId="10958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jc w:val="center"/>
        </w:trPr>
        <w:tc>
          <w:tcPr>
            <w:tcW w:w="3234" w:type="dxa"/>
            <w:vAlign w:val="center"/>
          </w:tcPr>
          <w:p w14:paraId="62143073">
            <w:pPr>
              <w:jc w:val="center"/>
              <w:rPr>
                <w:rFonts w:ascii="宋体" w:hAnsi="宋体"/>
                <w:b/>
                <w:szCs w:val="21"/>
              </w:rPr>
            </w:pPr>
            <w:r>
              <w:rPr>
                <w:rFonts w:hint="eastAsia" w:ascii="宋体" w:hAnsi="宋体"/>
                <w:b/>
                <w:szCs w:val="21"/>
              </w:rPr>
              <w:t>分值</w:t>
            </w:r>
            <w:r>
              <w:rPr>
                <w:rFonts w:hint="eastAsia" w:ascii="宋体" w:hAnsi="宋体"/>
                <w:szCs w:val="21"/>
              </w:rPr>
              <w:t>（单位：分）</w:t>
            </w:r>
          </w:p>
        </w:tc>
        <w:tc>
          <w:tcPr>
            <w:tcW w:w="3108" w:type="dxa"/>
            <w:vAlign w:val="center"/>
          </w:tcPr>
          <w:p w14:paraId="0141A181">
            <w:pPr>
              <w:jc w:val="center"/>
              <w:rPr>
                <w:rFonts w:ascii="宋体" w:hAnsi="宋体"/>
                <w:b/>
                <w:szCs w:val="21"/>
              </w:rPr>
            </w:pPr>
            <w:r>
              <w:rPr>
                <w:rFonts w:hint="eastAsia" w:ascii="宋体" w:hAnsi="宋体"/>
                <w:b/>
                <w:szCs w:val="21"/>
              </w:rPr>
              <w:t>考核标准</w:t>
            </w:r>
          </w:p>
        </w:tc>
        <w:tc>
          <w:tcPr>
            <w:tcW w:w="3114" w:type="dxa"/>
            <w:vAlign w:val="center"/>
          </w:tcPr>
          <w:p w14:paraId="37DA557F">
            <w:pPr>
              <w:jc w:val="center"/>
              <w:rPr>
                <w:rFonts w:ascii="宋体" w:hAnsi="宋体"/>
                <w:b/>
                <w:szCs w:val="21"/>
              </w:rPr>
            </w:pPr>
            <w:r>
              <w:rPr>
                <w:rFonts w:hint="eastAsia" w:ascii="宋体" w:hAnsi="宋体"/>
                <w:b/>
                <w:szCs w:val="21"/>
              </w:rPr>
              <w:t>奖惩措施</w:t>
            </w:r>
          </w:p>
        </w:tc>
      </w:tr>
      <w:tr w14:paraId="71BF9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jc w:val="center"/>
        </w:trPr>
        <w:tc>
          <w:tcPr>
            <w:tcW w:w="3234" w:type="dxa"/>
            <w:vAlign w:val="center"/>
          </w:tcPr>
          <w:p w14:paraId="01A65F20">
            <w:pPr>
              <w:ind w:firstLine="420" w:firstLineChars="200"/>
              <w:jc w:val="center"/>
              <w:rPr>
                <w:rFonts w:ascii="宋体" w:hAnsi="宋体"/>
                <w:szCs w:val="21"/>
              </w:rPr>
            </w:pPr>
            <w:r>
              <w:rPr>
                <w:rFonts w:hint="eastAsia" w:ascii="宋体" w:hAnsi="宋体"/>
                <w:szCs w:val="21"/>
              </w:rPr>
              <w:t>90—100</w:t>
            </w:r>
          </w:p>
        </w:tc>
        <w:tc>
          <w:tcPr>
            <w:tcW w:w="3108" w:type="dxa"/>
            <w:vAlign w:val="center"/>
          </w:tcPr>
          <w:p w14:paraId="17CE29FE">
            <w:pPr>
              <w:jc w:val="center"/>
              <w:rPr>
                <w:rFonts w:ascii="宋体" w:hAnsi="宋体"/>
                <w:szCs w:val="21"/>
              </w:rPr>
            </w:pPr>
            <w:r>
              <w:rPr>
                <w:rFonts w:hint="eastAsia" w:ascii="宋体" w:hAnsi="宋体"/>
                <w:szCs w:val="21"/>
              </w:rPr>
              <w:t>优秀</w:t>
            </w:r>
          </w:p>
        </w:tc>
        <w:tc>
          <w:tcPr>
            <w:tcW w:w="3114" w:type="dxa"/>
            <w:vAlign w:val="center"/>
          </w:tcPr>
          <w:p w14:paraId="08B0503A">
            <w:pPr>
              <w:jc w:val="center"/>
              <w:rPr>
                <w:rFonts w:ascii="宋体" w:hAnsi="宋体"/>
                <w:szCs w:val="21"/>
              </w:rPr>
            </w:pPr>
            <w:r>
              <w:rPr>
                <w:rFonts w:hint="eastAsia" w:ascii="宋体" w:hAnsi="宋体"/>
                <w:szCs w:val="21"/>
              </w:rPr>
              <w:t>奖励10%物业管理费</w:t>
            </w:r>
          </w:p>
        </w:tc>
      </w:tr>
      <w:tr w14:paraId="28A9E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jc w:val="center"/>
        </w:trPr>
        <w:tc>
          <w:tcPr>
            <w:tcW w:w="3234" w:type="dxa"/>
            <w:vAlign w:val="center"/>
          </w:tcPr>
          <w:p w14:paraId="50EC20EB">
            <w:pPr>
              <w:ind w:firstLine="420" w:firstLineChars="200"/>
              <w:jc w:val="center"/>
              <w:rPr>
                <w:rFonts w:ascii="宋体" w:hAnsi="宋体"/>
                <w:szCs w:val="21"/>
              </w:rPr>
            </w:pPr>
            <w:r>
              <w:rPr>
                <w:rFonts w:hint="eastAsia" w:ascii="宋体" w:hAnsi="宋体"/>
                <w:szCs w:val="21"/>
              </w:rPr>
              <w:t>70—89</w:t>
            </w:r>
          </w:p>
        </w:tc>
        <w:tc>
          <w:tcPr>
            <w:tcW w:w="3108" w:type="dxa"/>
            <w:vAlign w:val="center"/>
          </w:tcPr>
          <w:p w14:paraId="118ED0B4">
            <w:pPr>
              <w:jc w:val="center"/>
              <w:rPr>
                <w:rFonts w:ascii="宋体" w:hAnsi="宋体"/>
                <w:szCs w:val="21"/>
              </w:rPr>
            </w:pPr>
            <w:r>
              <w:rPr>
                <w:rFonts w:hint="eastAsia" w:ascii="宋体" w:hAnsi="宋体"/>
                <w:szCs w:val="21"/>
              </w:rPr>
              <w:t>良好</w:t>
            </w:r>
          </w:p>
        </w:tc>
        <w:tc>
          <w:tcPr>
            <w:tcW w:w="3114" w:type="dxa"/>
            <w:vAlign w:val="center"/>
          </w:tcPr>
          <w:p w14:paraId="7ED71A50">
            <w:pPr>
              <w:jc w:val="center"/>
              <w:rPr>
                <w:rFonts w:ascii="宋体" w:hAnsi="宋体"/>
                <w:szCs w:val="21"/>
              </w:rPr>
            </w:pPr>
            <w:r>
              <w:rPr>
                <w:rFonts w:hint="eastAsia" w:ascii="宋体" w:hAnsi="宋体"/>
                <w:szCs w:val="21"/>
              </w:rPr>
              <w:t>无考核</w:t>
            </w:r>
          </w:p>
        </w:tc>
      </w:tr>
      <w:tr w14:paraId="5AB54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jc w:val="center"/>
        </w:trPr>
        <w:tc>
          <w:tcPr>
            <w:tcW w:w="3234" w:type="dxa"/>
            <w:vAlign w:val="center"/>
          </w:tcPr>
          <w:p w14:paraId="114CF701">
            <w:pPr>
              <w:ind w:firstLine="420" w:firstLineChars="200"/>
              <w:jc w:val="center"/>
              <w:rPr>
                <w:rFonts w:ascii="宋体" w:hAnsi="宋体"/>
                <w:szCs w:val="21"/>
              </w:rPr>
            </w:pPr>
            <w:r>
              <w:rPr>
                <w:rFonts w:hint="eastAsia" w:ascii="宋体" w:hAnsi="宋体"/>
                <w:szCs w:val="21"/>
              </w:rPr>
              <w:t>60—69</w:t>
            </w:r>
          </w:p>
        </w:tc>
        <w:tc>
          <w:tcPr>
            <w:tcW w:w="3108" w:type="dxa"/>
            <w:vAlign w:val="center"/>
          </w:tcPr>
          <w:p w14:paraId="2E48D6BB">
            <w:pPr>
              <w:jc w:val="center"/>
              <w:rPr>
                <w:rFonts w:ascii="宋体" w:hAnsi="宋体"/>
                <w:szCs w:val="21"/>
              </w:rPr>
            </w:pPr>
            <w:r>
              <w:rPr>
                <w:rFonts w:hint="eastAsia" w:ascii="宋体" w:hAnsi="宋体"/>
                <w:szCs w:val="21"/>
              </w:rPr>
              <w:t>差</w:t>
            </w:r>
          </w:p>
        </w:tc>
        <w:tc>
          <w:tcPr>
            <w:tcW w:w="3114" w:type="dxa"/>
            <w:vAlign w:val="center"/>
          </w:tcPr>
          <w:p w14:paraId="28822A6E">
            <w:pPr>
              <w:jc w:val="center"/>
              <w:rPr>
                <w:rFonts w:ascii="宋体" w:hAnsi="宋体"/>
                <w:szCs w:val="21"/>
              </w:rPr>
            </w:pPr>
            <w:r>
              <w:rPr>
                <w:rFonts w:hint="eastAsia" w:ascii="宋体" w:hAnsi="宋体"/>
                <w:szCs w:val="21"/>
              </w:rPr>
              <w:t>扣除10%物业管理费</w:t>
            </w:r>
          </w:p>
        </w:tc>
      </w:tr>
      <w:tr w14:paraId="1D1DF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3234" w:type="dxa"/>
            <w:vAlign w:val="center"/>
          </w:tcPr>
          <w:p w14:paraId="47CB725F">
            <w:pPr>
              <w:ind w:firstLine="420" w:firstLineChars="200"/>
              <w:jc w:val="center"/>
              <w:rPr>
                <w:rFonts w:ascii="宋体" w:hAnsi="宋体"/>
                <w:szCs w:val="21"/>
              </w:rPr>
            </w:pPr>
            <w:r>
              <w:rPr>
                <w:rFonts w:hint="eastAsia" w:ascii="宋体" w:hAnsi="宋体"/>
                <w:szCs w:val="21"/>
              </w:rPr>
              <w:t>60以下</w:t>
            </w:r>
          </w:p>
        </w:tc>
        <w:tc>
          <w:tcPr>
            <w:tcW w:w="3108" w:type="dxa"/>
            <w:vAlign w:val="center"/>
          </w:tcPr>
          <w:p w14:paraId="2D7D0765">
            <w:pPr>
              <w:jc w:val="center"/>
              <w:rPr>
                <w:rFonts w:ascii="宋体" w:hAnsi="宋体"/>
                <w:szCs w:val="21"/>
              </w:rPr>
            </w:pPr>
            <w:r>
              <w:rPr>
                <w:rFonts w:hint="eastAsia" w:ascii="宋体" w:hAnsi="宋体"/>
                <w:szCs w:val="21"/>
              </w:rPr>
              <w:t>不合格</w:t>
            </w:r>
          </w:p>
        </w:tc>
        <w:tc>
          <w:tcPr>
            <w:tcW w:w="3114" w:type="dxa"/>
            <w:vAlign w:val="center"/>
          </w:tcPr>
          <w:p w14:paraId="16A42379">
            <w:pPr>
              <w:ind w:left="315" w:hanging="315" w:hangingChars="150"/>
              <w:jc w:val="left"/>
              <w:rPr>
                <w:rFonts w:ascii="宋体" w:hAnsi="宋体"/>
                <w:szCs w:val="21"/>
              </w:rPr>
            </w:pPr>
            <w:r>
              <w:rPr>
                <w:rFonts w:hint="eastAsia" w:ascii="宋体" w:hAnsi="宋体"/>
                <w:szCs w:val="21"/>
              </w:rPr>
              <w:t>1、扣除50%物业管理费，提交整改方案</w:t>
            </w:r>
          </w:p>
          <w:p w14:paraId="1CF80253">
            <w:pPr>
              <w:ind w:left="315" w:hanging="315" w:hangingChars="150"/>
              <w:jc w:val="left"/>
              <w:rPr>
                <w:rFonts w:ascii="宋体" w:hAnsi="宋体"/>
                <w:szCs w:val="21"/>
              </w:rPr>
            </w:pPr>
            <w:r>
              <w:rPr>
                <w:rFonts w:hint="eastAsia" w:ascii="宋体" w:hAnsi="宋体"/>
                <w:szCs w:val="21"/>
              </w:rPr>
              <w:t>2、连续三个月不合格，解除合同</w:t>
            </w:r>
          </w:p>
        </w:tc>
      </w:tr>
    </w:tbl>
    <w:p w14:paraId="4DA290F5">
      <w:pPr>
        <w:spacing w:line="560" w:lineRule="exact"/>
        <w:jc w:val="center"/>
        <w:rPr>
          <w:rFonts w:ascii="宋体" w:hAnsi="宋体"/>
          <w:sz w:val="28"/>
          <w:szCs w:val="28"/>
        </w:rPr>
      </w:pPr>
    </w:p>
    <w:p w14:paraId="42CA3896">
      <w:pPr>
        <w:spacing w:line="560" w:lineRule="exact"/>
        <w:rPr>
          <w:rFonts w:ascii="宋体" w:hAnsi="宋体"/>
          <w:sz w:val="28"/>
          <w:szCs w:val="28"/>
        </w:rPr>
      </w:pPr>
    </w:p>
    <w:p w14:paraId="7A11EACD">
      <w:pPr>
        <w:spacing w:line="560" w:lineRule="exact"/>
        <w:rPr>
          <w:rFonts w:ascii="宋体" w:hAnsi="宋体"/>
          <w:sz w:val="28"/>
          <w:szCs w:val="28"/>
        </w:rPr>
      </w:pPr>
    </w:p>
    <w:p w14:paraId="7C0ECF7A">
      <w:pPr>
        <w:spacing w:line="560" w:lineRule="exact"/>
        <w:rPr>
          <w:rFonts w:ascii="宋体" w:hAnsi="宋体"/>
          <w:sz w:val="28"/>
          <w:szCs w:val="28"/>
        </w:rPr>
      </w:pPr>
    </w:p>
    <w:p w14:paraId="04948A39">
      <w:pPr>
        <w:spacing w:line="560" w:lineRule="exact"/>
        <w:rPr>
          <w:rFonts w:ascii="宋体" w:hAnsi="宋体"/>
          <w:sz w:val="28"/>
          <w:szCs w:val="28"/>
        </w:rPr>
      </w:pPr>
    </w:p>
    <w:p w14:paraId="45E6EAA7">
      <w:pPr>
        <w:spacing w:line="560" w:lineRule="exact"/>
        <w:rPr>
          <w:rFonts w:ascii="宋体" w:hAnsi="宋体"/>
          <w:sz w:val="28"/>
          <w:szCs w:val="28"/>
        </w:rPr>
      </w:pPr>
    </w:p>
    <w:p w14:paraId="12FC86FE">
      <w:pPr>
        <w:spacing w:line="560" w:lineRule="exact"/>
        <w:rPr>
          <w:rFonts w:ascii="宋体" w:hAnsi="宋体"/>
          <w:sz w:val="28"/>
          <w:szCs w:val="28"/>
        </w:rPr>
      </w:pPr>
    </w:p>
    <w:p w14:paraId="66102F9F">
      <w:pPr>
        <w:spacing w:line="560" w:lineRule="exact"/>
        <w:rPr>
          <w:rFonts w:ascii="宋体" w:hAnsi="宋体"/>
          <w:sz w:val="28"/>
          <w:szCs w:val="28"/>
        </w:rPr>
      </w:pPr>
    </w:p>
    <w:p w14:paraId="4C6EC114">
      <w:pPr>
        <w:spacing w:line="560" w:lineRule="exact"/>
        <w:rPr>
          <w:rFonts w:ascii="宋体" w:hAnsi="宋体"/>
          <w:sz w:val="28"/>
          <w:szCs w:val="28"/>
        </w:rPr>
      </w:pPr>
    </w:p>
    <w:p w14:paraId="2193F641">
      <w:pPr>
        <w:spacing w:line="560" w:lineRule="exact"/>
        <w:jc w:val="center"/>
        <w:rPr>
          <w:rFonts w:ascii="宋体" w:hAnsi="宋体"/>
          <w:sz w:val="28"/>
          <w:szCs w:val="28"/>
        </w:rPr>
      </w:pPr>
      <w:r>
        <w:rPr>
          <w:rFonts w:hint="eastAsia" w:ascii="宋体" w:hAnsi="宋体"/>
          <w:b/>
        </w:rPr>
        <w:t>人才公寓物业费服务标准及考核表</w:t>
      </w:r>
    </w:p>
    <w:tbl>
      <w:tblPr>
        <w:tblStyle w:val="7"/>
        <w:tblW w:w="90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5"/>
        <w:gridCol w:w="4410"/>
        <w:gridCol w:w="2493"/>
        <w:gridCol w:w="840"/>
        <w:gridCol w:w="705"/>
      </w:tblGrid>
      <w:tr w14:paraId="3B54C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5" w:type="dxa"/>
            <w:vAlign w:val="center"/>
          </w:tcPr>
          <w:p w14:paraId="414048A9">
            <w:pPr>
              <w:jc w:val="center"/>
              <w:rPr>
                <w:rFonts w:ascii="宋体" w:hAnsi="宋体"/>
                <w:szCs w:val="21"/>
              </w:rPr>
            </w:pPr>
            <w:r>
              <w:rPr>
                <w:rFonts w:hint="eastAsia" w:ascii="宋体" w:hAnsi="宋体"/>
                <w:szCs w:val="21"/>
              </w:rPr>
              <w:t>项目</w:t>
            </w:r>
          </w:p>
        </w:tc>
        <w:tc>
          <w:tcPr>
            <w:tcW w:w="4410" w:type="dxa"/>
            <w:vAlign w:val="center"/>
          </w:tcPr>
          <w:p w14:paraId="49655823">
            <w:pPr>
              <w:jc w:val="center"/>
              <w:rPr>
                <w:rFonts w:ascii="宋体" w:hAnsi="宋体"/>
                <w:szCs w:val="21"/>
              </w:rPr>
            </w:pPr>
            <w:r>
              <w:rPr>
                <w:rFonts w:hint="eastAsia" w:ascii="宋体" w:hAnsi="宋体"/>
                <w:szCs w:val="21"/>
              </w:rPr>
              <w:t>检查具体内容</w:t>
            </w:r>
          </w:p>
        </w:tc>
        <w:tc>
          <w:tcPr>
            <w:tcW w:w="2493" w:type="dxa"/>
            <w:vAlign w:val="center"/>
          </w:tcPr>
          <w:p w14:paraId="198CCD0E">
            <w:pPr>
              <w:jc w:val="center"/>
              <w:rPr>
                <w:rFonts w:ascii="宋体" w:hAnsi="宋体"/>
                <w:szCs w:val="21"/>
              </w:rPr>
            </w:pPr>
            <w:r>
              <w:rPr>
                <w:rFonts w:hint="eastAsia" w:ascii="宋体" w:hAnsi="宋体"/>
                <w:szCs w:val="21"/>
              </w:rPr>
              <w:t>评分标准</w:t>
            </w:r>
          </w:p>
        </w:tc>
        <w:tc>
          <w:tcPr>
            <w:tcW w:w="840" w:type="dxa"/>
            <w:vAlign w:val="center"/>
          </w:tcPr>
          <w:p w14:paraId="2A92ADD6">
            <w:pPr>
              <w:jc w:val="center"/>
              <w:rPr>
                <w:rFonts w:ascii="宋体" w:hAnsi="宋体"/>
                <w:szCs w:val="21"/>
              </w:rPr>
            </w:pPr>
            <w:r>
              <w:rPr>
                <w:rFonts w:hint="eastAsia" w:ascii="宋体" w:hAnsi="宋体"/>
                <w:szCs w:val="21"/>
              </w:rPr>
              <w:t>分值</w:t>
            </w:r>
          </w:p>
        </w:tc>
        <w:tc>
          <w:tcPr>
            <w:tcW w:w="705" w:type="dxa"/>
            <w:vAlign w:val="center"/>
          </w:tcPr>
          <w:p w14:paraId="5A5450CA">
            <w:pPr>
              <w:jc w:val="center"/>
              <w:rPr>
                <w:rFonts w:ascii="宋体" w:hAnsi="宋体"/>
                <w:szCs w:val="21"/>
              </w:rPr>
            </w:pPr>
            <w:r>
              <w:rPr>
                <w:rFonts w:hint="eastAsia" w:ascii="宋体" w:hAnsi="宋体"/>
                <w:szCs w:val="21"/>
              </w:rPr>
              <w:t>得分</w:t>
            </w:r>
          </w:p>
        </w:tc>
      </w:tr>
      <w:tr w14:paraId="4DA97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3" w:hRule="atLeast"/>
          <w:jc w:val="center"/>
        </w:trPr>
        <w:tc>
          <w:tcPr>
            <w:tcW w:w="615" w:type="dxa"/>
            <w:vMerge w:val="restart"/>
            <w:vAlign w:val="center"/>
          </w:tcPr>
          <w:p w14:paraId="0B762EA0">
            <w:pPr>
              <w:jc w:val="center"/>
              <w:rPr>
                <w:rFonts w:ascii="宋体" w:hAnsi="宋体"/>
                <w:szCs w:val="21"/>
              </w:rPr>
            </w:pPr>
            <w:r>
              <w:rPr>
                <w:rFonts w:hint="eastAsia" w:ascii="宋体" w:hAnsi="宋体"/>
                <w:szCs w:val="21"/>
              </w:rPr>
              <w:t>环境卫生</w:t>
            </w:r>
          </w:p>
          <w:p w14:paraId="698D3901">
            <w:pPr>
              <w:jc w:val="center"/>
              <w:rPr>
                <w:rFonts w:ascii="宋体" w:hAnsi="宋体"/>
                <w:szCs w:val="21"/>
              </w:rPr>
            </w:pPr>
            <w:r>
              <w:rPr>
                <w:rFonts w:hint="eastAsia" w:ascii="宋体" w:hAnsi="宋体"/>
                <w:szCs w:val="21"/>
              </w:rPr>
              <w:t>28</w:t>
            </w:r>
          </w:p>
        </w:tc>
        <w:tc>
          <w:tcPr>
            <w:tcW w:w="4410" w:type="dxa"/>
            <w:vAlign w:val="center"/>
          </w:tcPr>
          <w:p w14:paraId="5263053E">
            <w:pPr>
              <w:rPr>
                <w:rFonts w:ascii="宋体" w:hAnsi="宋体"/>
                <w:szCs w:val="21"/>
              </w:rPr>
            </w:pPr>
            <w:r>
              <w:rPr>
                <w:rFonts w:hint="eastAsia" w:ascii="宋体" w:hAnsi="宋体"/>
                <w:szCs w:val="21"/>
              </w:rPr>
              <w:t>公寓周边环境卫生保持干净整洁，垃圾桶摆放整齐，垃圾不得随意丢弃，配合宜居物业，做好车辆有序停放。</w:t>
            </w:r>
          </w:p>
        </w:tc>
        <w:tc>
          <w:tcPr>
            <w:tcW w:w="2493" w:type="dxa"/>
            <w:vAlign w:val="center"/>
          </w:tcPr>
          <w:p w14:paraId="50610036">
            <w:pPr>
              <w:rPr>
                <w:rFonts w:ascii="宋体" w:hAnsi="宋体"/>
                <w:szCs w:val="21"/>
              </w:rPr>
            </w:pPr>
            <w:r>
              <w:rPr>
                <w:rFonts w:hint="eastAsia" w:ascii="宋体" w:hAnsi="宋体"/>
                <w:szCs w:val="21"/>
              </w:rPr>
              <w:t>发现一项不合格，扣除2分/次</w:t>
            </w:r>
          </w:p>
        </w:tc>
        <w:tc>
          <w:tcPr>
            <w:tcW w:w="840" w:type="dxa"/>
            <w:vAlign w:val="center"/>
          </w:tcPr>
          <w:p w14:paraId="18A3985D">
            <w:pPr>
              <w:jc w:val="center"/>
              <w:rPr>
                <w:rFonts w:ascii="宋体" w:hAnsi="宋体"/>
                <w:szCs w:val="21"/>
              </w:rPr>
            </w:pPr>
            <w:r>
              <w:rPr>
                <w:rFonts w:hint="eastAsia" w:ascii="宋体" w:hAnsi="宋体"/>
                <w:szCs w:val="21"/>
              </w:rPr>
              <w:t>8</w:t>
            </w:r>
          </w:p>
        </w:tc>
        <w:tc>
          <w:tcPr>
            <w:tcW w:w="705" w:type="dxa"/>
            <w:vAlign w:val="center"/>
          </w:tcPr>
          <w:p w14:paraId="5312A223">
            <w:pPr>
              <w:jc w:val="center"/>
              <w:rPr>
                <w:rFonts w:ascii="宋体" w:hAnsi="宋体"/>
                <w:szCs w:val="21"/>
              </w:rPr>
            </w:pPr>
          </w:p>
        </w:tc>
      </w:tr>
      <w:tr w14:paraId="1BE22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5" w:type="dxa"/>
            <w:vMerge w:val="continue"/>
            <w:vAlign w:val="center"/>
          </w:tcPr>
          <w:p w14:paraId="05D5E8AF">
            <w:pPr>
              <w:jc w:val="center"/>
              <w:rPr>
                <w:rFonts w:ascii="宋体" w:hAnsi="宋体"/>
                <w:szCs w:val="21"/>
              </w:rPr>
            </w:pPr>
          </w:p>
        </w:tc>
        <w:tc>
          <w:tcPr>
            <w:tcW w:w="4410" w:type="dxa"/>
            <w:vAlign w:val="center"/>
          </w:tcPr>
          <w:p w14:paraId="3ED19751">
            <w:pPr>
              <w:rPr>
                <w:rFonts w:ascii="宋体" w:hAnsi="宋体"/>
                <w:szCs w:val="21"/>
              </w:rPr>
            </w:pPr>
            <w:r>
              <w:rPr>
                <w:rFonts w:hint="eastAsia" w:ascii="宋体" w:hAnsi="宋体"/>
                <w:szCs w:val="21"/>
              </w:rPr>
              <w:t>电梯内干净无灰尘，无小广告类贴纸，不堆放杂物。通知栏内文件整洁摆放，并定期更新，电梯内外标识完好。</w:t>
            </w:r>
          </w:p>
        </w:tc>
        <w:tc>
          <w:tcPr>
            <w:tcW w:w="2493" w:type="dxa"/>
            <w:vAlign w:val="center"/>
          </w:tcPr>
          <w:p w14:paraId="354336DD">
            <w:pPr>
              <w:rPr>
                <w:rFonts w:ascii="宋体" w:hAnsi="宋体"/>
                <w:szCs w:val="21"/>
              </w:rPr>
            </w:pPr>
            <w:r>
              <w:rPr>
                <w:rFonts w:hint="eastAsia" w:ascii="宋体" w:hAnsi="宋体"/>
                <w:szCs w:val="21"/>
              </w:rPr>
              <w:t>发现一项不合格，扣除2分/次</w:t>
            </w:r>
          </w:p>
        </w:tc>
        <w:tc>
          <w:tcPr>
            <w:tcW w:w="840" w:type="dxa"/>
            <w:vAlign w:val="center"/>
          </w:tcPr>
          <w:p w14:paraId="7A1B407A">
            <w:pPr>
              <w:jc w:val="center"/>
              <w:rPr>
                <w:rFonts w:ascii="宋体" w:hAnsi="宋体"/>
                <w:szCs w:val="21"/>
              </w:rPr>
            </w:pPr>
            <w:r>
              <w:rPr>
                <w:rFonts w:hint="eastAsia" w:ascii="宋体" w:hAnsi="宋体"/>
                <w:szCs w:val="21"/>
              </w:rPr>
              <w:t>5</w:t>
            </w:r>
          </w:p>
        </w:tc>
        <w:tc>
          <w:tcPr>
            <w:tcW w:w="705" w:type="dxa"/>
            <w:vAlign w:val="center"/>
          </w:tcPr>
          <w:p w14:paraId="4D93788F">
            <w:pPr>
              <w:jc w:val="center"/>
              <w:rPr>
                <w:rFonts w:ascii="宋体" w:hAnsi="宋体"/>
                <w:szCs w:val="21"/>
              </w:rPr>
            </w:pPr>
          </w:p>
        </w:tc>
      </w:tr>
      <w:tr w14:paraId="533A5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5" w:type="dxa"/>
            <w:vMerge w:val="continue"/>
            <w:vAlign w:val="center"/>
          </w:tcPr>
          <w:p w14:paraId="3D1D1C1C">
            <w:pPr>
              <w:jc w:val="center"/>
              <w:rPr>
                <w:rFonts w:ascii="宋体" w:hAnsi="宋体"/>
                <w:szCs w:val="21"/>
              </w:rPr>
            </w:pPr>
          </w:p>
        </w:tc>
        <w:tc>
          <w:tcPr>
            <w:tcW w:w="4410" w:type="dxa"/>
            <w:vAlign w:val="center"/>
          </w:tcPr>
          <w:p w14:paraId="13F0635D">
            <w:pPr>
              <w:rPr>
                <w:rFonts w:ascii="宋体" w:hAnsi="宋体"/>
                <w:szCs w:val="21"/>
              </w:rPr>
            </w:pPr>
            <w:r>
              <w:rPr>
                <w:rFonts w:hint="eastAsia" w:ascii="宋体" w:hAnsi="宋体"/>
                <w:szCs w:val="21"/>
              </w:rPr>
              <w:t>督促宜居物业对楼梯、走廊定期保洁，保持干净整洁，不堆放杂物。</w:t>
            </w:r>
          </w:p>
        </w:tc>
        <w:tc>
          <w:tcPr>
            <w:tcW w:w="2493" w:type="dxa"/>
            <w:vAlign w:val="center"/>
          </w:tcPr>
          <w:p w14:paraId="7F59F2C5">
            <w:pPr>
              <w:rPr>
                <w:rFonts w:ascii="宋体" w:hAnsi="宋体"/>
                <w:szCs w:val="21"/>
              </w:rPr>
            </w:pPr>
            <w:r>
              <w:rPr>
                <w:rFonts w:hint="eastAsia" w:ascii="宋体" w:hAnsi="宋体"/>
                <w:szCs w:val="21"/>
              </w:rPr>
              <w:t>发现一项不合格，扣除2分/次</w:t>
            </w:r>
          </w:p>
        </w:tc>
        <w:tc>
          <w:tcPr>
            <w:tcW w:w="840" w:type="dxa"/>
            <w:vAlign w:val="center"/>
          </w:tcPr>
          <w:p w14:paraId="7D5640D7">
            <w:pPr>
              <w:jc w:val="center"/>
              <w:rPr>
                <w:rFonts w:ascii="宋体" w:hAnsi="宋体"/>
                <w:szCs w:val="21"/>
              </w:rPr>
            </w:pPr>
            <w:r>
              <w:rPr>
                <w:rFonts w:hint="eastAsia" w:ascii="宋体" w:hAnsi="宋体"/>
                <w:szCs w:val="21"/>
              </w:rPr>
              <w:t>5</w:t>
            </w:r>
          </w:p>
        </w:tc>
        <w:tc>
          <w:tcPr>
            <w:tcW w:w="705" w:type="dxa"/>
            <w:vAlign w:val="center"/>
          </w:tcPr>
          <w:p w14:paraId="1DA4CB4D">
            <w:pPr>
              <w:jc w:val="center"/>
              <w:rPr>
                <w:rFonts w:ascii="宋体" w:hAnsi="宋体"/>
                <w:szCs w:val="21"/>
              </w:rPr>
            </w:pPr>
          </w:p>
        </w:tc>
      </w:tr>
      <w:tr w14:paraId="4356E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5" w:type="dxa"/>
            <w:vMerge w:val="continue"/>
            <w:vAlign w:val="center"/>
          </w:tcPr>
          <w:p w14:paraId="25C4379D">
            <w:pPr>
              <w:jc w:val="center"/>
              <w:rPr>
                <w:rFonts w:ascii="宋体" w:hAnsi="宋体"/>
                <w:szCs w:val="21"/>
              </w:rPr>
            </w:pPr>
          </w:p>
        </w:tc>
        <w:tc>
          <w:tcPr>
            <w:tcW w:w="4410" w:type="dxa"/>
            <w:vAlign w:val="center"/>
          </w:tcPr>
          <w:p w14:paraId="31D20980">
            <w:pPr>
              <w:rPr>
                <w:rFonts w:ascii="宋体" w:hAnsi="宋体"/>
                <w:szCs w:val="21"/>
              </w:rPr>
            </w:pPr>
            <w:r>
              <w:rPr>
                <w:rFonts w:hint="eastAsia" w:ascii="宋体" w:hAnsi="宋体"/>
                <w:szCs w:val="21"/>
              </w:rPr>
              <w:t>公寓功能区（如洗衣房、餐厅等）公共区域保持干净整洁无异味，疫情期间定期消毒并做好消毒记录。</w:t>
            </w:r>
          </w:p>
        </w:tc>
        <w:tc>
          <w:tcPr>
            <w:tcW w:w="2493" w:type="dxa"/>
            <w:vAlign w:val="center"/>
          </w:tcPr>
          <w:p w14:paraId="270406D2">
            <w:pPr>
              <w:rPr>
                <w:rFonts w:ascii="宋体" w:hAnsi="宋体"/>
                <w:szCs w:val="21"/>
              </w:rPr>
            </w:pPr>
            <w:r>
              <w:rPr>
                <w:rFonts w:hint="eastAsia" w:ascii="宋体" w:hAnsi="宋体"/>
                <w:szCs w:val="21"/>
              </w:rPr>
              <w:t>发现一项不合格，扣除2分/次</w:t>
            </w:r>
          </w:p>
        </w:tc>
        <w:tc>
          <w:tcPr>
            <w:tcW w:w="840" w:type="dxa"/>
            <w:vAlign w:val="center"/>
          </w:tcPr>
          <w:p w14:paraId="6E6E3362">
            <w:pPr>
              <w:jc w:val="center"/>
              <w:rPr>
                <w:rFonts w:ascii="宋体" w:hAnsi="宋体"/>
                <w:szCs w:val="21"/>
              </w:rPr>
            </w:pPr>
            <w:r>
              <w:rPr>
                <w:rFonts w:hint="eastAsia" w:ascii="宋体" w:hAnsi="宋体"/>
                <w:szCs w:val="21"/>
              </w:rPr>
              <w:t>5</w:t>
            </w:r>
          </w:p>
        </w:tc>
        <w:tc>
          <w:tcPr>
            <w:tcW w:w="705" w:type="dxa"/>
            <w:vAlign w:val="center"/>
          </w:tcPr>
          <w:p w14:paraId="33B09126">
            <w:pPr>
              <w:jc w:val="center"/>
              <w:rPr>
                <w:rFonts w:ascii="宋体" w:hAnsi="宋体"/>
                <w:szCs w:val="21"/>
              </w:rPr>
            </w:pPr>
          </w:p>
        </w:tc>
      </w:tr>
      <w:tr w14:paraId="00863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5" w:type="dxa"/>
            <w:vMerge w:val="continue"/>
            <w:vAlign w:val="center"/>
          </w:tcPr>
          <w:p w14:paraId="61925DE5">
            <w:pPr>
              <w:jc w:val="center"/>
              <w:rPr>
                <w:rFonts w:ascii="宋体" w:hAnsi="宋体"/>
                <w:szCs w:val="21"/>
              </w:rPr>
            </w:pPr>
          </w:p>
        </w:tc>
        <w:tc>
          <w:tcPr>
            <w:tcW w:w="4410" w:type="dxa"/>
            <w:vAlign w:val="center"/>
          </w:tcPr>
          <w:p w14:paraId="4F323B04">
            <w:pPr>
              <w:rPr>
                <w:rFonts w:ascii="宋体" w:hAnsi="宋体"/>
                <w:szCs w:val="21"/>
              </w:rPr>
            </w:pPr>
            <w:r>
              <w:rPr>
                <w:rFonts w:hint="eastAsia" w:ascii="宋体" w:hAnsi="宋体"/>
                <w:szCs w:val="21"/>
              </w:rPr>
              <w:t>招待房、隔离房保持干净整洁，确保客人能随时入住。</w:t>
            </w:r>
          </w:p>
        </w:tc>
        <w:tc>
          <w:tcPr>
            <w:tcW w:w="2493" w:type="dxa"/>
            <w:vAlign w:val="center"/>
          </w:tcPr>
          <w:p w14:paraId="335A0567">
            <w:pPr>
              <w:rPr>
                <w:rFonts w:ascii="宋体" w:hAnsi="宋体"/>
                <w:szCs w:val="21"/>
              </w:rPr>
            </w:pPr>
            <w:r>
              <w:rPr>
                <w:rFonts w:hint="eastAsia" w:ascii="宋体" w:hAnsi="宋体"/>
                <w:szCs w:val="21"/>
              </w:rPr>
              <w:t>每发现一次扣2分，举报一次扣5分</w:t>
            </w:r>
          </w:p>
        </w:tc>
        <w:tc>
          <w:tcPr>
            <w:tcW w:w="840" w:type="dxa"/>
            <w:vAlign w:val="center"/>
          </w:tcPr>
          <w:p w14:paraId="07C3AAD7">
            <w:pPr>
              <w:jc w:val="center"/>
              <w:rPr>
                <w:rFonts w:ascii="宋体" w:hAnsi="宋体"/>
                <w:szCs w:val="21"/>
              </w:rPr>
            </w:pPr>
            <w:r>
              <w:rPr>
                <w:rFonts w:hint="eastAsia" w:ascii="宋体" w:hAnsi="宋体"/>
                <w:szCs w:val="21"/>
              </w:rPr>
              <w:t>5</w:t>
            </w:r>
          </w:p>
        </w:tc>
        <w:tc>
          <w:tcPr>
            <w:tcW w:w="705" w:type="dxa"/>
            <w:vAlign w:val="center"/>
          </w:tcPr>
          <w:p w14:paraId="07A51CCA">
            <w:pPr>
              <w:jc w:val="center"/>
              <w:rPr>
                <w:rFonts w:ascii="宋体" w:hAnsi="宋体"/>
                <w:szCs w:val="21"/>
              </w:rPr>
            </w:pPr>
          </w:p>
        </w:tc>
      </w:tr>
      <w:tr w14:paraId="2AA6F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jc w:val="center"/>
        </w:trPr>
        <w:tc>
          <w:tcPr>
            <w:tcW w:w="615" w:type="dxa"/>
            <w:vMerge w:val="restart"/>
            <w:vAlign w:val="center"/>
          </w:tcPr>
          <w:p w14:paraId="5D90A5C7">
            <w:pPr>
              <w:jc w:val="center"/>
              <w:rPr>
                <w:rFonts w:ascii="宋体" w:hAnsi="宋体"/>
                <w:szCs w:val="21"/>
              </w:rPr>
            </w:pPr>
          </w:p>
          <w:p w14:paraId="6746A1FF">
            <w:pPr>
              <w:jc w:val="center"/>
              <w:rPr>
                <w:rFonts w:ascii="宋体" w:hAnsi="宋体"/>
                <w:szCs w:val="21"/>
              </w:rPr>
            </w:pPr>
          </w:p>
          <w:p w14:paraId="7E1E35AB">
            <w:pPr>
              <w:jc w:val="center"/>
              <w:rPr>
                <w:rFonts w:ascii="宋体" w:hAnsi="宋体"/>
                <w:szCs w:val="21"/>
              </w:rPr>
            </w:pPr>
            <w:r>
              <w:rPr>
                <w:rFonts w:hint="eastAsia" w:ascii="宋体" w:hAnsi="宋体"/>
                <w:szCs w:val="21"/>
              </w:rPr>
              <w:t>住宿安全</w:t>
            </w:r>
          </w:p>
          <w:p w14:paraId="33D87A01">
            <w:pPr>
              <w:jc w:val="center"/>
              <w:rPr>
                <w:rFonts w:ascii="宋体" w:hAnsi="宋体"/>
                <w:szCs w:val="21"/>
              </w:rPr>
            </w:pPr>
            <w:r>
              <w:rPr>
                <w:rFonts w:hint="eastAsia" w:ascii="宋体" w:hAnsi="宋体"/>
                <w:szCs w:val="21"/>
              </w:rPr>
              <w:t>28</w:t>
            </w:r>
          </w:p>
        </w:tc>
        <w:tc>
          <w:tcPr>
            <w:tcW w:w="4410" w:type="dxa"/>
            <w:vAlign w:val="center"/>
          </w:tcPr>
          <w:p w14:paraId="5A36E8F2">
            <w:pPr>
              <w:rPr>
                <w:rFonts w:ascii="宋体" w:hAnsi="宋体"/>
                <w:szCs w:val="21"/>
              </w:rPr>
            </w:pPr>
            <w:r>
              <w:rPr>
                <w:rFonts w:hint="eastAsia" w:ascii="宋体" w:hAnsi="宋体"/>
                <w:szCs w:val="21"/>
              </w:rPr>
              <w:t>督促宜居物业定期对电梯进行维保，电梯发生故障应第一时间报修，并做好报修和维修登记。</w:t>
            </w:r>
          </w:p>
        </w:tc>
        <w:tc>
          <w:tcPr>
            <w:tcW w:w="2493" w:type="dxa"/>
            <w:vAlign w:val="center"/>
          </w:tcPr>
          <w:p w14:paraId="1E8F637D">
            <w:pPr>
              <w:rPr>
                <w:rFonts w:ascii="宋体" w:hAnsi="宋体"/>
                <w:szCs w:val="21"/>
              </w:rPr>
            </w:pPr>
            <w:r>
              <w:rPr>
                <w:rFonts w:hint="eastAsia" w:ascii="宋体" w:hAnsi="宋体"/>
                <w:szCs w:val="21"/>
              </w:rPr>
              <w:t>电梯未及时维保扣5分</w:t>
            </w:r>
          </w:p>
          <w:p w14:paraId="006B771B">
            <w:pPr>
              <w:rPr>
                <w:rFonts w:ascii="宋体" w:hAnsi="宋体"/>
                <w:szCs w:val="21"/>
              </w:rPr>
            </w:pPr>
            <w:r>
              <w:rPr>
                <w:rFonts w:hint="eastAsia" w:ascii="宋体" w:hAnsi="宋体"/>
                <w:szCs w:val="21"/>
              </w:rPr>
              <w:t>电梯故障未及时报修扣5分</w:t>
            </w:r>
          </w:p>
          <w:p w14:paraId="051C4DF3">
            <w:pPr>
              <w:rPr>
                <w:rFonts w:ascii="宋体" w:hAnsi="宋体"/>
                <w:szCs w:val="21"/>
              </w:rPr>
            </w:pPr>
            <w:r>
              <w:rPr>
                <w:rFonts w:hint="eastAsia" w:ascii="宋体" w:hAnsi="宋体"/>
                <w:szCs w:val="21"/>
              </w:rPr>
              <w:t>未做登记记录扣2分/次</w:t>
            </w:r>
          </w:p>
        </w:tc>
        <w:tc>
          <w:tcPr>
            <w:tcW w:w="840" w:type="dxa"/>
            <w:vAlign w:val="center"/>
          </w:tcPr>
          <w:p w14:paraId="29B6A0D2">
            <w:pPr>
              <w:jc w:val="center"/>
              <w:rPr>
                <w:rFonts w:ascii="宋体" w:hAnsi="宋体"/>
                <w:szCs w:val="21"/>
              </w:rPr>
            </w:pPr>
            <w:r>
              <w:rPr>
                <w:rFonts w:hint="eastAsia" w:ascii="宋体" w:hAnsi="宋体"/>
                <w:szCs w:val="21"/>
              </w:rPr>
              <w:t>5</w:t>
            </w:r>
          </w:p>
        </w:tc>
        <w:tc>
          <w:tcPr>
            <w:tcW w:w="705" w:type="dxa"/>
            <w:vAlign w:val="center"/>
          </w:tcPr>
          <w:p w14:paraId="5D162DF8">
            <w:pPr>
              <w:jc w:val="center"/>
              <w:rPr>
                <w:rFonts w:ascii="宋体" w:hAnsi="宋体"/>
                <w:szCs w:val="21"/>
              </w:rPr>
            </w:pPr>
          </w:p>
          <w:p w14:paraId="37FCB7B7">
            <w:pPr>
              <w:jc w:val="center"/>
              <w:rPr>
                <w:rFonts w:ascii="宋体" w:hAnsi="宋体"/>
                <w:szCs w:val="21"/>
              </w:rPr>
            </w:pPr>
          </w:p>
        </w:tc>
      </w:tr>
      <w:tr w14:paraId="7190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5" w:type="dxa"/>
            <w:vMerge w:val="continue"/>
            <w:vAlign w:val="center"/>
          </w:tcPr>
          <w:p w14:paraId="27866599">
            <w:pPr>
              <w:jc w:val="center"/>
              <w:rPr>
                <w:rFonts w:ascii="宋体" w:hAnsi="宋体"/>
                <w:szCs w:val="21"/>
              </w:rPr>
            </w:pPr>
          </w:p>
        </w:tc>
        <w:tc>
          <w:tcPr>
            <w:tcW w:w="4410" w:type="dxa"/>
            <w:vAlign w:val="center"/>
          </w:tcPr>
          <w:p w14:paraId="3EFEFD5E">
            <w:pPr>
              <w:rPr>
                <w:rFonts w:ascii="宋体" w:hAnsi="宋体"/>
                <w:szCs w:val="21"/>
              </w:rPr>
            </w:pPr>
            <w:r>
              <w:rPr>
                <w:rFonts w:hint="eastAsia" w:ascii="宋体" w:hAnsi="宋体"/>
                <w:szCs w:val="21"/>
              </w:rPr>
              <w:t>公寓内灭火器应按照要求每周点检</w:t>
            </w:r>
          </w:p>
        </w:tc>
        <w:tc>
          <w:tcPr>
            <w:tcW w:w="2493" w:type="dxa"/>
            <w:vAlign w:val="center"/>
          </w:tcPr>
          <w:p w14:paraId="7BCCF2B1">
            <w:pPr>
              <w:rPr>
                <w:rFonts w:ascii="宋体" w:hAnsi="宋体"/>
                <w:szCs w:val="21"/>
              </w:rPr>
            </w:pPr>
            <w:r>
              <w:rPr>
                <w:rFonts w:hint="eastAsia" w:ascii="宋体" w:hAnsi="宋体"/>
                <w:szCs w:val="21"/>
              </w:rPr>
              <w:t>发现一次未点检扣2分。</w:t>
            </w:r>
          </w:p>
        </w:tc>
        <w:tc>
          <w:tcPr>
            <w:tcW w:w="840" w:type="dxa"/>
            <w:vAlign w:val="center"/>
          </w:tcPr>
          <w:p w14:paraId="0A23D17B">
            <w:pPr>
              <w:jc w:val="center"/>
              <w:rPr>
                <w:rFonts w:ascii="宋体" w:hAnsi="宋体"/>
                <w:szCs w:val="21"/>
              </w:rPr>
            </w:pPr>
            <w:r>
              <w:rPr>
                <w:rFonts w:hint="eastAsia" w:ascii="宋体" w:hAnsi="宋体"/>
                <w:szCs w:val="21"/>
              </w:rPr>
              <w:t>5</w:t>
            </w:r>
          </w:p>
        </w:tc>
        <w:tc>
          <w:tcPr>
            <w:tcW w:w="705" w:type="dxa"/>
            <w:vAlign w:val="center"/>
          </w:tcPr>
          <w:p w14:paraId="287D99E8">
            <w:pPr>
              <w:jc w:val="center"/>
              <w:rPr>
                <w:rFonts w:ascii="宋体" w:hAnsi="宋体"/>
                <w:szCs w:val="21"/>
              </w:rPr>
            </w:pPr>
          </w:p>
        </w:tc>
      </w:tr>
      <w:tr w14:paraId="4D30A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5" w:type="dxa"/>
            <w:vMerge w:val="continue"/>
            <w:vAlign w:val="center"/>
          </w:tcPr>
          <w:p w14:paraId="49BE94A4">
            <w:pPr>
              <w:jc w:val="center"/>
              <w:rPr>
                <w:rFonts w:ascii="宋体" w:hAnsi="宋体"/>
                <w:szCs w:val="21"/>
              </w:rPr>
            </w:pPr>
          </w:p>
        </w:tc>
        <w:tc>
          <w:tcPr>
            <w:tcW w:w="4410" w:type="dxa"/>
            <w:vAlign w:val="center"/>
          </w:tcPr>
          <w:p w14:paraId="4A20C75C">
            <w:pPr>
              <w:rPr>
                <w:rFonts w:ascii="宋体" w:hAnsi="宋体"/>
                <w:szCs w:val="21"/>
              </w:rPr>
            </w:pPr>
            <w:r>
              <w:rPr>
                <w:rFonts w:hint="eastAsia" w:ascii="宋体" w:hAnsi="宋体"/>
                <w:szCs w:val="21"/>
              </w:rPr>
              <w:t>公寓内严禁使用大功率电器，严禁使用电热毯</w:t>
            </w:r>
          </w:p>
        </w:tc>
        <w:tc>
          <w:tcPr>
            <w:tcW w:w="2493" w:type="dxa"/>
            <w:vAlign w:val="center"/>
          </w:tcPr>
          <w:p w14:paraId="4537706C">
            <w:pPr>
              <w:rPr>
                <w:rFonts w:ascii="宋体" w:hAnsi="宋体"/>
                <w:szCs w:val="21"/>
              </w:rPr>
            </w:pPr>
            <w:r>
              <w:rPr>
                <w:rFonts w:hint="eastAsia" w:ascii="宋体" w:hAnsi="宋体"/>
                <w:szCs w:val="21"/>
              </w:rPr>
              <w:t>发现一次扣2分</w:t>
            </w:r>
          </w:p>
        </w:tc>
        <w:tc>
          <w:tcPr>
            <w:tcW w:w="840" w:type="dxa"/>
            <w:vAlign w:val="center"/>
          </w:tcPr>
          <w:p w14:paraId="5FA0C235">
            <w:pPr>
              <w:jc w:val="center"/>
              <w:rPr>
                <w:rFonts w:ascii="宋体" w:hAnsi="宋体"/>
                <w:szCs w:val="21"/>
              </w:rPr>
            </w:pPr>
            <w:r>
              <w:rPr>
                <w:rFonts w:hint="eastAsia" w:ascii="宋体" w:hAnsi="宋体"/>
                <w:szCs w:val="21"/>
              </w:rPr>
              <w:t>5</w:t>
            </w:r>
          </w:p>
        </w:tc>
        <w:tc>
          <w:tcPr>
            <w:tcW w:w="705" w:type="dxa"/>
            <w:vAlign w:val="center"/>
          </w:tcPr>
          <w:p w14:paraId="16C8DD00">
            <w:pPr>
              <w:jc w:val="center"/>
              <w:rPr>
                <w:rFonts w:ascii="宋体" w:hAnsi="宋体"/>
                <w:szCs w:val="21"/>
              </w:rPr>
            </w:pPr>
          </w:p>
        </w:tc>
      </w:tr>
      <w:tr w14:paraId="409E5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5" w:type="dxa"/>
            <w:vMerge w:val="continue"/>
            <w:vAlign w:val="center"/>
          </w:tcPr>
          <w:p w14:paraId="0616DC21">
            <w:pPr>
              <w:jc w:val="center"/>
              <w:rPr>
                <w:rFonts w:ascii="宋体" w:hAnsi="宋体"/>
                <w:szCs w:val="21"/>
              </w:rPr>
            </w:pPr>
          </w:p>
        </w:tc>
        <w:tc>
          <w:tcPr>
            <w:tcW w:w="4410" w:type="dxa"/>
            <w:vAlign w:val="center"/>
          </w:tcPr>
          <w:p w14:paraId="6F492265">
            <w:pPr>
              <w:rPr>
                <w:rFonts w:ascii="宋体" w:hAnsi="宋体"/>
                <w:szCs w:val="21"/>
              </w:rPr>
            </w:pPr>
            <w:r>
              <w:rPr>
                <w:rFonts w:hint="eastAsia" w:ascii="宋体" w:hAnsi="宋体"/>
                <w:szCs w:val="21"/>
              </w:rPr>
              <w:t>公寓内严禁“黄、赌、毒”行为，严禁存放易燃易爆物品及危险化学品。</w:t>
            </w:r>
          </w:p>
        </w:tc>
        <w:tc>
          <w:tcPr>
            <w:tcW w:w="2493" w:type="dxa"/>
            <w:vAlign w:val="center"/>
          </w:tcPr>
          <w:p w14:paraId="4CA1500A">
            <w:pPr>
              <w:rPr>
                <w:rFonts w:ascii="宋体" w:hAnsi="宋体"/>
                <w:szCs w:val="21"/>
              </w:rPr>
            </w:pPr>
            <w:r>
              <w:rPr>
                <w:rFonts w:hint="eastAsia" w:ascii="宋体" w:hAnsi="宋体"/>
                <w:szCs w:val="21"/>
              </w:rPr>
              <w:t>发现一次扣5分</w:t>
            </w:r>
          </w:p>
        </w:tc>
        <w:tc>
          <w:tcPr>
            <w:tcW w:w="840" w:type="dxa"/>
            <w:vAlign w:val="center"/>
          </w:tcPr>
          <w:p w14:paraId="2AEBF0C7">
            <w:pPr>
              <w:jc w:val="center"/>
              <w:rPr>
                <w:rFonts w:ascii="宋体" w:hAnsi="宋体"/>
                <w:szCs w:val="21"/>
              </w:rPr>
            </w:pPr>
            <w:r>
              <w:rPr>
                <w:rFonts w:hint="eastAsia" w:ascii="宋体" w:hAnsi="宋体"/>
                <w:szCs w:val="21"/>
              </w:rPr>
              <w:t>5</w:t>
            </w:r>
          </w:p>
        </w:tc>
        <w:tc>
          <w:tcPr>
            <w:tcW w:w="705" w:type="dxa"/>
            <w:vAlign w:val="center"/>
          </w:tcPr>
          <w:p w14:paraId="1DD57DDB">
            <w:pPr>
              <w:jc w:val="center"/>
              <w:rPr>
                <w:rFonts w:ascii="宋体" w:hAnsi="宋体"/>
                <w:szCs w:val="21"/>
              </w:rPr>
            </w:pPr>
          </w:p>
        </w:tc>
      </w:tr>
      <w:tr w14:paraId="2CF7A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5" w:type="dxa"/>
            <w:vMerge w:val="continue"/>
            <w:vAlign w:val="center"/>
          </w:tcPr>
          <w:p w14:paraId="2202D6DD">
            <w:pPr>
              <w:jc w:val="center"/>
              <w:rPr>
                <w:rFonts w:ascii="宋体" w:hAnsi="宋体"/>
                <w:szCs w:val="21"/>
              </w:rPr>
            </w:pPr>
          </w:p>
        </w:tc>
        <w:tc>
          <w:tcPr>
            <w:tcW w:w="4410" w:type="dxa"/>
            <w:vAlign w:val="center"/>
          </w:tcPr>
          <w:p w14:paraId="0CED86CC">
            <w:pPr>
              <w:rPr>
                <w:rFonts w:ascii="宋体" w:hAnsi="宋体"/>
                <w:szCs w:val="21"/>
              </w:rPr>
            </w:pPr>
            <w:r>
              <w:rPr>
                <w:rFonts w:hint="eastAsia" w:ascii="宋体" w:hAnsi="宋体"/>
                <w:szCs w:val="21"/>
              </w:rPr>
              <w:t>做好公寓防盗工作，每日巡查，做好巡查记录。如公寓内发生偷盗行为，楼管应第一时间了解情况，协助被盗住户做好报案工作。</w:t>
            </w:r>
          </w:p>
        </w:tc>
        <w:tc>
          <w:tcPr>
            <w:tcW w:w="2493" w:type="dxa"/>
            <w:vAlign w:val="center"/>
          </w:tcPr>
          <w:p w14:paraId="3D3264B9">
            <w:pPr>
              <w:rPr>
                <w:rFonts w:ascii="宋体" w:hAnsi="宋体"/>
                <w:szCs w:val="21"/>
              </w:rPr>
            </w:pPr>
            <w:r>
              <w:rPr>
                <w:rFonts w:hint="eastAsia" w:ascii="宋体" w:hAnsi="宋体"/>
                <w:szCs w:val="21"/>
              </w:rPr>
              <w:t>未按要求巡查扣1分/次</w:t>
            </w:r>
          </w:p>
          <w:p w14:paraId="29D7712F">
            <w:pPr>
              <w:rPr>
                <w:rFonts w:ascii="宋体" w:hAnsi="宋体"/>
                <w:szCs w:val="21"/>
              </w:rPr>
            </w:pPr>
            <w:r>
              <w:rPr>
                <w:rFonts w:hint="eastAsia" w:ascii="宋体" w:hAnsi="宋体"/>
                <w:szCs w:val="21"/>
              </w:rPr>
              <w:t>未积极协助调查偷盗工作扣5分/次</w:t>
            </w:r>
          </w:p>
        </w:tc>
        <w:tc>
          <w:tcPr>
            <w:tcW w:w="840" w:type="dxa"/>
            <w:vAlign w:val="center"/>
          </w:tcPr>
          <w:p w14:paraId="6A944903">
            <w:pPr>
              <w:jc w:val="center"/>
              <w:rPr>
                <w:rFonts w:ascii="宋体" w:hAnsi="宋体"/>
                <w:szCs w:val="21"/>
              </w:rPr>
            </w:pPr>
            <w:r>
              <w:rPr>
                <w:rFonts w:hint="eastAsia" w:ascii="宋体" w:hAnsi="宋体"/>
                <w:szCs w:val="21"/>
              </w:rPr>
              <w:t>5</w:t>
            </w:r>
          </w:p>
        </w:tc>
        <w:tc>
          <w:tcPr>
            <w:tcW w:w="705" w:type="dxa"/>
            <w:vAlign w:val="center"/>
          </w:tcPr>
          <w:p w14:paraId="54F22977">
            <w:pPr>
              <w:jc w:val="center"/>
              <w:rPr>
                <w:rFonts w:ascii="宋体" w:hAnsi="宋体"/>
                <w:szCs w:val="21"/>
              </w:rPr>
            </w:pPr>
          </w:p>
        </w:tc>
      </w:tr>
      <w:tr w14:paraId="3B735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5" w:type="dxa"/>
            <w:vMerge w:val="continue"/>
            <w:vAlign w:val="center"/>
          </w:tcPr>
          <w:p w14:paraId="6CECE70E">
            <w:pPr>
              <w:jc w:val="center"/>
              <w:rPr>
                <w:rFonts w:ascii="宋体" w:hAnsi="宋体"/>
                <w:szCs w:val="21"/>
              </w:rPr>
            </w:pPr>
          </w:p>
        </w:tc>
        <w:tc>
          <w:tcPr>
            <w:tcW w:w="4410" w:type="dxa"/>
            <w:vAlign w:val="center"/>
          </w:tcPr>
          <w:p w14:paraId="6BFCBF6E">
            <w:pPr>
              <w:rPr>
                <w:rFonts w:ascii="宋体" w:hAnsi="宋体"/>
                <w:szCs w:val="21"/>
              </w:rPr>
            </w:pPr>
            <w:r>
              <w:rPr>
                <w:rFonts w:hint="eastAsia" w:ascii="宋体" w:hAnsi="宋体"/>
                <w:szCs w:val="21"/>
              </w:rPr>
              <w:t>住户委托楼管入户维修或同事开门入户等情况，应做好开门记录。</w:t>
            </w:r>
          </w:p>
        </w:tc>
        <w:tc>
          <w:tcPr>
            <w:tcW w:w="2493" w:type="dxa"/>
            <w:vAlign w:val="center"/>
          </w:tcPr>
          <w:p w14:paraId="03F37C65">
            <w:pPr>
              <w:rPr>
                <w:rFonts w:ascii="宋体" w:hAnsi="宋体"/>
                <w:szCs w:val="21"/>
              </w:rPr>
            </w:pPr>
            <w:r>
              <w:rPr>
                <w:rFonts w:hint="eastAsia" w:ascii="宋体" w:hAnsi="宋体"/>
                <w:szCs w:val="21"/>
              </w:rPr>
              <w:t>发现未做记录，扣除2分/次。</w:t>
            </w:r>
          </w:p>
        </w:tc>
        <w:tc>
          <w:tcPr>
            <w:tcW w:w="840" w:type="dxa"/>
            <w:vAlign w:val="center"/>
          </w:tcPr>
          <w:p w14:paraId="53D50527">
            <w:pPr>
              <w:jc w:val="center"/>
              <w:rPr>
                <w:rFonts w:ascii="宋体" w:hAnsi="宋体"/>
                <w:szCs w:val="21"/>
              </w:rPr>
            </w:pPr>
            <w:r>
              <w:rPr>
                <w:rFonts w:hint="eastAsia" w:ascii="宋体" w:hAnsi="宋体"/>
                <w:szCs w:val="21"/>
              </w:rPr>
              <w:t>3</w:t>
            </w:r>
          </w:p>
        </w:tc>
        <w:tc>
          <w:tcPr>
            <w:tcW w:w="705" w:type="dxa"/>
            <w:vAlign w:val="center"/>
          </w:tcPr>
          <w:p w14:paraId="597F0CE4">
            <w:pPr>
              <w:jc w:val="center"/>
              <w:rPr>
                <w:rFonts w:ascii="宋体" w:hAnsi="宋体"/>
                <w:szCs w:val="21"/>
              </w:rPr>
            </w:pPr>
          </w:p>
        </w:tc>
      </w:tr>
      <w:tr w14:paraId="1E7BD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5" w:type="dxa"/>
            <w:vMerge w:val="restart"/>
            <w:vAlign w:val="center"/>
          </w:tcPr>
          <w:p w14:paraId="4A8485DF">
            <w:pPr>
              <w:jc w:val="center"/>
              <w:rPr>
                <w:rFonts w:ascii="宋体" w:hAnsi="宋体"/>
                <w:szCs w:val="21"/>
              </w:rPr>
            </w:pPr>
            <w:r>
              <w:rPr>
                <w:rFonts w:hint="eastAsia" w:ascii="宋体" w:hAnsi="宋体"/>
                <w:szCs w:val="21"/>
              </w:rPr>
              <w:t>服</w:t>
            </w:r>
          </w:p>
          <w:p w14:paraId="381B4D1F">
            <w:pPr>
              <w:jc w:val="center"/>
              <w:rPr>
                <w:rFonts w:ascii="宋体" w:hAnsi="宋体"/>
                <w:szCs w:val="21"/>
              </w:rPr>
            </w:pPr>
            <w:r>
              <w:rPr>
                <w:rFonts w:hint="eastAsia" w:ascii="宋体" w:hAnsi="宋体"/>
                <w:szCs w:val="21"/>
              </w:rPr>
              <w:t>务</w:t>
            </w:r>
          </w:p>
          <w:p w14:paraId="50E6AD8E">
            <w:pPr>
              <w:jc w:val="center"/>
              <w:rPr>
                <w:rFonts w:ascii="宋体" w:hAnsi="宋体"/>
                <w:szCs w:val="21"/>
              </w:rPr>
            </w:pPr>
            <w:r>
              <w:rPr>
                <w:rFonts w:hint="eastAsia" w:ascii="宋体" w:hAnsi="宋体"/>
                <w:szCs w:val="21"/>
              </w:rPr>
              <w:t>质</w:t>
            </w:r>
          </w:p>
          <w:p w14:paraId="27DD7D0B">
            <w:pPr>
              <w:jc w:val="center"/>
              <w:rPr>
                <w:rFonts w:ascii="宋体" w:hAnsi="宋体"/>
                <w:szCs w:val="21"/>
              </w:rPr>
            </w:pPr>
            <w:r>
              <w:rPr>
                <w:rFonts w:hint="eastAsia" w:ascii="宋体" w:hAnsi="宋体"/>
                <w:szCs w:val="21"/>
              </w:rPr>
              <w:t>量28</w:t>
            </w:r>
          </w:p>
        </w:tc>
        <w:tc>
          <w:tcPr>
            <w:tcW w:w="4410" w:type="dxa"/>
            <w:vAlign w:val="center"/>
          </w:tcPr>
          <w:p w14:paraId="5D98B5E9">
            <w:pPr>
              <w:rPr>
                <w:rFonts w:ascii="宋体" w:hAnsi="宋体"/>
                <w:szCs w:val="21"/>
              </w:rPr>
            </w:pPr>
            <w:r>
              <w:rPr>
                <w:rFonts w:hint="eastAsia" w:ascii="宋体" w:hAnsi="宋体"/>
                <w:szCs w:val="21"/>
              </w:rPr>
              <w:t>楼管按照要求办好入住、退房手续。态度良好， 不得与住户发生争吵。</w:t>
            </w:r>
          </w:p>
        </w:tc>
        <w:tc>
          <w:tcPr>
            <w:tcW w:w="2493" w:type="dxa"/>
            <w:vAlign w:val="center"/>
          </w:tcPr>
          <w:p w14:paraId="45391988">
            <w:pPr>
              <w:rPr>
                <w:rFonts w:ascii="宋体" w:hAnsi="宋体"/>
                <w:szCs w:val="21"/>
              </w:rPr>
            </w:pPr>
            <w:r>
              <w:rPr>
                <w:rFonts w:hint="eastAsia" w:ascii="宋体" w:hAnsi="宋体"/>
                <w:szCs w:val="21"/>
              </w:rPr>
              <w:t>未按要求办理入住和退房手续，扣除2分/次。</w:t>
            </w:r>
          </w:p>
          <w:p w14:paraId="5C9BDA9F">
            <w:pPr>
              <w:rPr>
                <w:rFonts w:ascii="宋体" w:hAnsi="宋体"/>
                <w:szCs w:val="21"/>
              </w:rPr>
            </w:pPr>
            <w:r>
              <w:rPr>
                <w:rFonts w:hint="eastAsia" w:ascii="宋体" w:hAnsi="宋体"/>
                <w:szCs w:val="21"/>
              </w:rPr>
              <w:t>楼管与住户发生争吵扣除2分/次</w:t>
            </w:r>
          </w:p>
        </w:tc>
        <w:tc>
          <w:tcPr>
            <w:tcW w:w="840" w:type="dxa"/>
            <w:vAlign w:val="center"/>
          </w:tcPr>
          <w:p w14:paraId="48D1AB4D">
            <w:pPr>
              <w:jc w:val="center"/>
              <w:rPr>
                <w:rFonts w:ascii="宋体" w:hAnsi="宋体"/>
                <w:szCs w:val="21"/>
              </w:rPr>
            </w:pPr>
            <w:r>
              <w:rPr>
                <w:rFonts w:hint="eastAsia" w:ascii="宋体" w:hAnsi="宋体"/>
                <w:szCs w:val="21"/>
              </w:rPr>
              <w:t>8</w:t>
            </w:r>
          </w:p>
        </w:tc>
        <w:tc>
          <w:tcPr>
            <w:tcW w:w="705" w:type="dxa"/>
            <w:vAlign w:val="center"/>
          </w:tcPr>
          <w:p w14:paraId="7F8A5FAA">
            <w:pPr>
              <w:jc w:val="center"/>
              <w:rPr>
                <w:rFonts w:ascii="宋体" w:hAnsi="宋体"/>
                <w:szCs w:val="21"/>
              </w:rPr>
            </w:pPr>
          </w:p>
        </w:tc>
      </w:tr>
      <w:tr w14:paraId="683F1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5" w:type="dxa"/>
            <w:vMerge w:val="continue"/>
            <w:vAlign w:val="center"/>
          </w:tcPr>
          <w:p w14:paraId="41348021">
            <w:pPr>
              <w:jc w:val="center"/>
              <w:rPr>
                <w:rFonts w:ascii="宋体" w:hAnsi="宋体"/>
                <w:szCs w:val="21"/>
              </w:rPr>
            </w:pPr>
          </w:p>
        </w:tc>
        <w:tc>
          <w:tcPr>
            <w:tcW w:w="4410" w:type="dxa"/>
            <w:vAlign w:val="center"/>
          </w:tcPr>
          <w:p w14:paraId="3C5E2F9C">
            <w:pPr>
              <w:rPr>
                <w:rFonts w:ascii="宋体" w:hAnsi="宋体"/>
                <w:szCs w:val="21"/>
              </w:rPr>
            </w:pPr>
            <w:r>
              <w:rPr>
                <w:rFonts w:hint="eastAsia" w:ascii="宋体" w:hAnsi="宋体"/>
                <w:szCs w:val="21"/>
              </w:rPr>
              <w:t>每月楼管评价不低于85分</w:t>
            </w:r>
          </w:p>
        </w:tc>
        <w:tc>
          <w:tcPr>
            <w:tcW w:w="2493" w:type="dxa"/>
            <w:vAlign w:val="center"/>
          </w:tcPr>
          <w:p w14:paraId="750C047E">
            <w:pPr>
              <w:rPr>
                <w:rFonts w:ascii="宋体" w:hAnsi="宋体"/>
                <w:szCs w:val="21"/>
              </w:rPr>
            </w:pPr>
            <w:r>
              <w:rPr>
                <w:rFonts w:hint="eastAsia" w:ascii="宋体" w:hAnsi="宋体"/>
                <w:szCs w:val="21"/>
              </w:rPr>
              <w:t>低于85分，扣除2分/次</w:t>
            </w:r>
          </w:p>
        </w:tc>
        <w:tc>
          <w:tcPr>
            <w:tcW w:w="840" w:type="dxa"/>
            <w:vAlign w:val="center"/>
          </w:tcPr>
          <w:p w14:paraId="4B963000">
            <w:pPr>
              <w:jc w:val="center"/>
              <w:rPr>
                <w:rFonts w:ascii="宋体" w:hAnsi="宋体"/>
                <w:szCs w:val="21"/>
              </w:rPr>
            </w:pPr>
            <w:r>
              <w:rPr>
                <w:rFonts w:hint="eastAsia" w:ascii="宋体" w:hAnsi="宋体"/>
                <w:szCs w:val="21"/>
              </w:rPr>
              <w:t>5</w:t>
            </w:r>
          </w:p>
        </w:tc>
        <w:tc>
          <w:tcPr>
            <w:tcW w:w="705" w:type="dxa"/>
            <w:vAlign w:val="center"/>
          </w:tcPr>
          <w:p w14:paraId="5FF22D4C">
            <w:pPr>
              <w:jc w:val="center"/>
              <w:rPr>
                <w:rFonts w:ascii="宋体" w:hAnsi="宋体"/>
                <w:szCs w:val="21"/>
              </w:rPr>
            </w:pPr>
          </w:p>
        </w:tc>
      </w:tr>
      <w:tr w14:paraId="5D6AC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5" w:type="dxa"/>
            <w:vMerge w:val="continue"/>
            <w:vAlign w:val="center"/>
          </w:tcPr>
          <w:p w14:paraId="09E6E218">
            <w:pPr>
              <w:jc w:val="center"/>
              <w:rPr>
                <w:rFonts w:ascii="宋体" w:hAnsi="宋体"/>
                <w:szCs w:val="21"/>
              </w:rPr>
            </w:pPr>
          </w:p>
        </w:tc>
        <w:tc>
          <w:tcPr>
            <w:tcW w:w="4410" w:type="dxa"/>
            <w:vAlign w:val="center"/>
          </w:tcPr>
          <w:p w14:paraId="295C60E7">
            <w:pPr>
              <w:rPr>
                <w:rFonts w:ascii="宋体" w:hAnsi="宋体"/>
                <w:szCs w:val="21"/>
              </w:rPr>
            </w:pPr>
            <w:r>
              <w:rPr>
                <w:rFonts w:hint="eastAsia" w:ascii="宋体" w:hAnsi="宋体"/>
                <w:szCs w:val="21"/>
              </w:rPr>
              <w:t>住户报修应在24H内响应，积极配合住户做好维修工作。</w:t>
            </w:r>
          </w:p>
        </w:tc>
        <w:tc>
          <w:tcPr>
            <w:tcW w:w="2493" w:type="dxa"/>
            <w:vAlign w:val="center"/>
          </w:tcPr>
          <w:p w14:paraId="05F7400F">
            <w:pPr>
              <w:rPr>
                <w:rFonts w:ascii="宋体" w:hAnsi="宋体"/>
                <w:szCs w:val="21"/>
              </w:rPr>
            </w:pPr>
            <w:r>
              <w:rPr>
                <w:rFonts w:hint="eastAsia" w:ascii="宋体" w:hAnsi="宋体"/>
                <w:szCs w:val="21"/>
              </w:rPr>
              <w:t>住户投诉一次扣5分</w:t>
            </w:r>
          </w:p>
        </w:tc>
        <w:tc>
          <w:tcPr>
            <w:tcW w:w="840" w:type="dxa"/>
            <w:vAlign w:val="center"/>
          </w:tcPr>
          <w:p w14:paraId="09849B1D">
            <w:pPr>
              <w:jc w:val="center"/>
              <w:rPr>
                <w:rFonts w:ascii="宋体" w:hAnsi="宋体"/>
                <w:szCs w:val="21"/>
              </w:rPr>
            </w:pPr>
            <w:r>
              <w:rPr>
                <w:rFonts w:hint="eastAsia" w:ascii="宋体" w:hAnsi="宋体"/>
                <w:szCs w:val="21"/>
              </w:rPr>
              <w:t>8</w:t>
            </w:r>
          </w:p>
        </w:tc>
        <w:tc>
          <w:tcPr>
            <w:tcW w:w="705" w:type="dxa"/>
            <w:vAlign w:val="center"/>
          </w:tcPr>
          <w:p w14:paraId="6541A51C">
            <w:pPr>
              <w:jc w:val="center"/>
              <w:rPr>
                <w:rFonts w:ascii="宋体" w:hAnsi="宋体"/>
                <w:szCs w:val="21"/>
              </w:rPr>
            </w:pPr>
          </w:p>
        </w:tc>
      </w:tr>
      <w:tr w14:paraId="6CE4C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5" w:type="dxa"/>
            <w:vMerge w:val="continue"/>
            <w:vAlign w:val="center"/>
          </w:tcPr>
          <w:p w14:paraId="34768BBD">
            <w:pPr>
              <w:jc w:val="center"/>
              <w:rPr>
                <w:rFonts w:ascii="宋体" w:hAnsi="宋体"/>
                <w:szCs w:val="21"/>
              </w:rPr>
            </w:pPr>
          </w:p>
        </w:tc>
        <w:tc>
          <w:tcPr>
            <w:tcW w:w="4410" w:type="dxa"/>
            <w:vAlign w:val="center"/>
          </w:tcPr>
          <w:p w14:paraId="78A99DAA">
            <w:pPr>
              <w:adjustRightInd w:val="0"/>
              <w:spacing w:line="300" w:lineRule="exact"/>
              <w:rPr>
                <w:rFonts w:ascii="宋体" w:hAnsi="宋体"/>
                <w:szCs w:val="21"/>
              </w:rPr>
            </w:pPr>
            <w:r>
              <w:rPr>
                <w:rFonts w:hint="eastAsia" w:ascii="宋体" w:hAnsi="宋体"/>
                <w:szCs w:val="21"/>
              </w:rPr>
              <w:t>公司或小区通知须及时在电梯信息栏内更新，并在公寓微信群内通知住户。</w:t>
            </w:r>
          </w:p>
        </w:tc>
        <w:tc>
          <w:tcPr>
            <w:tcW w:w="2493" w:type="dxa"/>
            <w:vAlign w:val="center"/>
          </w:tcPr>
          <w:p w14:paraId="3BAB883F">
            <w:pPr>
              <w:rPr>
                <w:rFonts w:ascii="宋体" w:hAnsi="宋体"/>
                <w:szCs w:val="21"/>
              </w:rPr>
            </w:pPr>
            <w:r>
              <w:rPr>
                <w:rFonts w:hint="eastAsia" w:ascii="宋体" w:hAnsi="宋体"/>
                <w:szCs w:val="21"/>
              </w:rPr>
              <w:t>未及时通知扣除2分/次</w:t>
            </w:r>
          </w:p>
        </w:tc>
        <w:tc>
          <w:tcPr>
            <w:tcW w:w="840" w:type="dxa"/>
            <w:vAlign w:val="center"/>
          </w:tcPr>
          <w:p w14:paraId="76F5BC57">
            <w:pPr>
              <w:jc w:val="center"/>
              <w:rPr>
                <w:rFonts w:ascii="宋体" w:hAnsi="宋体"/>
                <w:szCs w:val="21"/>
              </w:rPr>
            </w:pPr>
            <w:r>
              <w:rPr>
                <w:rFonts w:hint="eastAsia" w:ascii="宋体" w:hAnsi="宋体"/>
                <w:szCs w:val="21"/>
              </w:rPr>
              <w:t>2</w:t>
            </w:r>
          </w:p>
        </w:tc>
        <w:tc>
          <w:tcPr>
            <w:tcW w:w="705" w:type="dxa"/>
            <w:vAlign w:val="center"/>
          </w:tcPr>
          <w:p w14:paraId="35243971">
            <w:pPr>
              <w:jc w:val="center"/>
              <w:rPr>
                <w:rFonts w:ascii="宋体" w:hAnsi="宋体"/>
                <w:szCs w:val="21"/>
              </w:rPr>
            </w:pPr>
          </w:p>
        </w:tc>
      </w:tr>
      <w:tr w14:paraId="31717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5" w:type="dxa"/>
            <w:vMerge w:val="continue"/>
            <w:vAlign w:val="center"/>
          </w:tcPr>
          <w:p w14:paraId="21961EBF">
            <w:pPr>
              <w:jc w:val="center"/>
              <w:rPr>
                <w:rFonts w:ascii="宋体" w:hAnsi="宋体"/>
                <w:szCs w:val="21"/>
              </w:rPr>
            </w:pPr>
          </w:p>
        </w:tc>
        <w:tc>
          <w:tcPr>
            <w:tcW w:w="4410" w:type="dxa"/>
            <w:vAlign w:val="center"/>
          </w:tcPr>
          <w:p w14:paraId="3730E021">
            <w:pPr>
              <w:adjustRightInd w:val="0"/>
              <w:spacing w:line="300" w:lineRule="exact"/>
              <w:rPr>
                <w:rFonts w:ascii="宋体" w:hAnsi="宋体"/>
                <w:szCs w:val="21"/>
              </w:rPr>
            </w:pPr>
            <w:r>
              <w:rPr>
                <w:rFonts w:hint="eastAsia" w:ascii="宋体" w:hAnsi="宋体"/>
                <w:szCs w:val="21"/>
              </w:rPr>
              <w:t>积极主动催缴租金、水费和电费，及时催缴相关费用，保证房间能正常使用。</w:t>
            </w:r>
          </w:p>
        </w:tc>
        <w:tc>
          <w:tcPr>
            <w:tcW w:w="2493" w:type="dxa"/>
            <w:vAlign w:val="center"/>
          </w:tcPr>
          <w:p w14:paraId="12FA31A0">
            <w:pPr>
              <w:rPr>
                <w:rFonts w:ascii="宋体" w:hAnsi="宋体"/>
                <w:szCs w:val="21"/>
              </w:rPr>
            </w:pPr>
            <w:r>
              <w:rPr>
                <w:rFonts w:hint="eastAsia" w:ascii="宋体" w:hAnsi="宋体"/>
                <w:szCs w:val="21"/>
              </w:rPr>
              <w:t>未及时催缴相关费用，扣除2分/次。</w:t>
            </w:r>
          </w:p>
        </w:tc>
        <w:tc>
          <w:tcPr>
            <w:tcW w:w="840" w:type="dxa"/>
            <w:vAlign w:val="center"/>
          </w:tcPr>
          <w:p w14:paraId="5A94F339">
            <w:pPr>
              <w:jc w:val="center"/>
              <w:rPr>
                <w:rFonts w:ascii="宋体" w:hAnsi="宋体"/>
                <w:szCs w:val="21"/>
              </w:rPr>
            </w:pPr>
            <w:r>
              <w:rPr>
                <w:rFonts w:hint="eastAsia" w:ascii="宋体" w:hAnsi="宋体"/>
                <w:szCs w:val="21"/>
              </w:rPr>
              <w:t>5</w:t>
            </w:r>
          </w:p>
        </w:tc>
        <w:tc>
          <w:tcPr>
            <w:tcW w:w="705" w:type="dxa"/>
            <w:vAlign w:val="center"/>
          </w:tcPr>
          <w:p w14:paraId="470B6C30">
            <w:pPr>
              <w:jc w:val="center"/>
              <w:rPr>
                <w:rFonts w:ascii="宋体" w:hAnsi="宋体"/>
                <w:szCs w:val="21"/>
              </w:rPr>
            </w:pPr>
          </w:p>
        </w:tc>
      </w:tr>
      <w:tr w14:paraId="75C11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5" w:type="dxa"/>
            <w:vMerge w:val="restart"/>
            <w:vAlign w:val="center"/>
          </w:tcPr>
          <w:p w14:paraId="76CEC7EB">
            <w:pPr>
              <w:jc w:val="center"/>
              <w:rPr>
                <w:rFonts w:ascii="宋体" w:hAnsi="宋体"/>
                <w:szCs w:val="21"/>
              </w:rPr>
            </w:pPr>
            <w:r>
              <w:rPr>
                <w:rFonts w:hint="eastAsia" w:ascii="宋体" w:hAnsi="宋体"/>
                <w:szCs w:val="21"/>
              </w:rPr>
              <w:t>住宿信息</w:t>
            </w:r>
          </w:p>
          <w:p w14:paraId="1EDC89C8">
            <w:pPr>
              <w:jc w:val="center"/>
              <w:rPr>
                <w:rFonts w:ascii="宋体" w:hAnsi="宋体"/>
                <w:szCs w:val="21"/>
              </w:rPr>
            </w:pPr>
            <w:r>
              <w:rPr>
                <w:rFonts w:hint="eastAsia" w:ascii="宋体" w:hAnsi="宋体"/>
                <w:szCs w:val="21"/>
              </w:rPr>
              <w:t>6</w:t>
            </w:r>
          </w:p>
        </w:tc>
        <w:tc>
          <w:tcPr>
            <w:tcW w:w="4410" w:type="dxa"/>
            <w:vAlign w:val="center"/>
          </w:tcPr>
          <w:p w14:paraId="3DCBC426">
            <w:pPr>
              <w:rPr>
                <w:rFonts w:ascii="宋体" w:hAnsi="宋体"/>
                <w:szCs w:val="21"/>
              </w:rPr>
            </w:pPr>
            <w:r>
              <w:rPr>
                <w:rFonts w:hint="eastAsia" w:ascii="宋体" w:hAnsi="宋体"/>
                <w:szCs w:val="21"/>
              </w:rPr>
              <w:t>编制住宿信息表，及时更新入住信息内容，保证实际住宿与信息表一致。</w:t>
            </w:r>
          </w:p>
        </w:tc>
        <w:tc>
          <w:tcPr>
            <w:tcW w:w="2493" w:type="dxa"/>
            <w:vAlign w:val="center"/>
          </w:tcPr>
          <w:p w14:paraId="6A8B7817">
            <w:pPr>
              <w:rPr>
                <w:rFonts w:ascii="宋体" w:hAnsi="宋体"/>
                <w:szCs w:val="21"/>
              </w:rPr>
            </w:pPr>
            <w:r>
              <w:rPr>
                <w:rFonts w:hint="eastAsia" w:ascii="宋体" w:hAnsi="宋体"/>
                <w:szCs w:val="21"/>
              </w:rPr>
              <w:t>未及时更新住宿信息表，扣除2分/次。</w:t>
            </w:r>
          </w:p>
          <w:p w14:paraId="6F690ACB">
            <w:pPr>
              <w:rPr>
                <w:rFonts w:ascii="宋体" w:hAnsi="宋体"/>
                <w:szCs w:val="21"/>
              </w:rPr>
            </w:pPr>
            <w:r>
              <w:rPr>
                <w:rFonts w:hint="eastAsia" w:ascii="宋体" w:hAnsi="宋体"/>
                <w:szCs w:val="21"/>
              </w:rPr>
              <w:t>实际住宿与信息表不一致，扣除2分/次。</w:t>
            </w:r>
          </w:p>
        </w:tc>
        <w:tc>
          <w:tcPr>
            <w:tcW w:w="840" w:type="dxa"/>
            <w:vAlign w:val="center"/>
          </w:tcPr>
          <w:p w14:paraId="24AAC53E">
            <w:pPr>
              <w:jc w:val="center"/>
              <w:rPr>
                <w:rFonts w:ascii="宋体" w:hAnsi="宋体"/>
                <w:szCs w:val="21"/>
              </w:rPr>
            </w:pPr>
            <w:r>
              <w:rPr>
                <w:rFonts w:hint="eastAsia" w:ascii="宋体" w:hAnsi="宋体"/>
                <w:szCs w:val="21"/>
              </w:rPr>
              <w:t>2</w:t>
            </w:r>
          </w:p>
        </w:tc>
        <w:tc>
          <w:tcPr>
            <w:tcW w:w="705" w:type="dxa"/>
            <w:vAlign w:val="center"/>
          </w:tcPr>
          <w:p w14:paraId="53723BA4">
            <w:pPr>
              <w:jc w:val="center"/>
              <w:rPr>
                <w:rFonts w:ascii="宋体" w:hAnsi="宋体"/>
                <w:szCs w:val="21"/>
              </w:rPr>
            </w:pPr>
          </w:p>
        </w:tc>
      </w:tr>
      <w:tr w14:paraId="1999D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3" w:hRule="atLeast"/>
          <w:jc w:val="center"/>
        </w:trPr>
        <w:tc>
          <w:tcPr>
            <w:tcW w:w="615" w:type="dxa"/>
            <w:vMerge w:val="continue"/>
            <w:vAlign w:val="center"/>
          </w:tcPr>
          <w:p w14:paraId="039AE887">
            <w:pPr>
              <w:jc w:val="center"/>
              <w:rPr>
                <w:rFonts w:ascii="宋体" w:hAnsi="宋体"/>
                <w:szCs w:val="21"/>
              </w:rPr>
            </w:pPr>
          </w:p>
        </w:tc>
        <w:tc>
          <w:tcPr>
            <w:tcW w:w="4410" w:type="dxa"/>
            <w:vAlign w:val="center"/>
          </w:tcPr>
          <w:p w14:paraId="2F8F3178">
            <w:pPr>
              <w:rPr>
                <w:rFonts w:ascii="宋体" w:hAnsi="宋体"/>
                <w:szCs w:val="21"/>
              </w:rPr>
            </w:pPr>
            <w:r>
              <w:rPr>
                <w:rFonts w:hint="eastAsia" w:ascii="宋体" w:hAnsi="宋体"/>
                <w:szCs w:val="21"/>
              </w:rPr>
              <w:t>每月末汇总下个月催租表，并反馈给公司财务。</w:t>
            </w:r>
          </w:p>
          <w:p w14:paraId="541ADE30">
            <w:pPr>
              <w:rPr>
                <w:rFonts w:ascii="宋体" w:hAnsi="宋体"/>
                <w:szCs w:val="21"/>
              </w:rPr>
            </w:pPr>
            <w:r>
              <w:rPr>
                <w:rFonts w:hint="eastAsia" w:ascii="宋体" w:hAnsi="宋体"/>
                <w:szCs w:val="21"/>
              </w:rPr>
              <w:t>每月15日前核算公寓房租，并反馈给行政管理员。</w:t>
            </w:r>
          </w:p>
        </w:tc>
        <w:tc>
          <w:tcPr>
            <w:tcW w:w="2493" w:type="dxa"/>
            <w:vAlign w:val="center"/>
          </w:tcPr>
          <w:p w14:paraId="7622CC22">
            <w:pPr>
              <w:rPr>
                <w:rFonts w:ascii="宋体" w:hAnsi="宋体"/>
                <w:szCs w:val="21"/>
              </w:rPr>
            </w:pPr>
            <w:r>
              <w:rPr>
                <w:rFonts w:hint="eastAsia" w:ascii="宋体" w:hAnsi="宋体"/>
                <w:szCs w:val="21"/>
              </w:rPr>
              <w:t>未及时反馈相关信息扣除2分/次。</w:t>
            </w:r>
          </w:p>
        </w:tc>
        <w:tc>
          <w:tcPr>
            <w:tcW w:w="840" w:type="dxa"/>
            <w:vAlign w:val="center"/>
          </w:tcPr>
          <w:p w14:paraId="193305B4">
            <w:pPr>
              <w:jc w:val="center"/>
              <w:rPr>
                <w:rFonts w:ascii="宋体" w:hAnsi="宋体"/>
                <w:szCs w:val="21"/>
              </w:rPr>
            </w:pPr>
            <w:r>
              <w:rPr>
                <w:rFonts w:hint="eastAsia" w:ascii="宋体" w:hAnsi="宋体"/>
                <w:szCs w:val="21"/>
              </w:rPr>
              <w:t>2</w:t>
            </w:r>
          </w:p>
        </w:tc>
        <w:tc>
          <w:tcPr>
            <w:tcW w:w="705" w:type="dxa"/>
            <w:vAlign w:val="center"/>
          </w:tcPr>
          <w:p w14:paraId="15795C24">
            <w:pPr>
              <w:jc w:val="center"/>
              <w:rPr>
                <w:rFonts w:ascii="宋体" w:hAnsi="宋体"/>
                <w:szCs w:val="21"/>
              </w:rPr>
            </w:pPr>
          </w:p>
        </w:tc>
      </w:tr>
      <w:tr w14:paraId="6D0A9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3" w:hRule="atLeast"/>
          <w:jc w:val="center"/>
        </w:trPr>
        <w:tc>
          <w:tcPr>
            <w:tcW w:w="615" w:type="dxa"/>
            <w:vMerge w:val="continue"/>
            <w:vAlign w:val="center"/>
          </w:tcPr>
          <w:p w14:paraId="193209D7">
            <w:pPr>
              <w:jc w:val="center"/>
              <w:rPr>
                <w:rFonts w:ascii="宋体" w:hAnsi="宋体"/>
                <w:szCs w:val="21"/>
              </w:rPr>
            </w:pPr>
          </w:p>
        </w:tc>
        <w:tc>
          <w:tcPr>
            <w:tcW w:w="4410" w:type="dxa"/>
            <w:vAlign w:val="center"/>
          </w:tcPr>
          <w:p w14:paraId="076B2F42">
            <w:pPr>
              <w:rPr>
                <w:rFonts w:ascii="宋体" w:hAnsi="宋体"/>
                <w:szCs w:val="21"/>
              </w:rPr>
            </w:pPr>
            <w:r>
              <w:rPr>
                <w:rFonts w:hint="eastAsia" w:ascii="宋体" w:hAnsi="宋体"/>
                <w:szCs w:val="21"/>
              </w:rPr>
              <w:t>每日填报并反馈入住信息情况，不得私自安排人员入住。</w:t>
            </w:r>
          </w:p>
        </w:tc>
        <w:tc>
          <w:tcPr>
            <w:tcW w:w="2493" w:type="dxa"/>
            <w:vAlign w:val="center"/>
          </w:tcPr>
          <w:p w14:paraId="1690D368">
            <w:pPr>
              <w:rPr>
                <w:rFonts w:ascii="宋体" w:hAnsi="宋体"/>
                <w:szCs w:val="21"/>
              </w:rPr>
            </w:pPr>
            <w:r>
              <w:rPr>
                <w:rFonts w:hint="eastAsia" w:ascii="宋体" w:hAnsi="宋体"/>
                <w:szCs w:val="21"/>
              </w:rPr>
              <w:t>发现私自安排人员住宿，扣除2分/次，并罚款500-2000元。</w:t>
            </w:r>
          </w:p>
        </w:tc>
        <w:tc>
          <w:tcPr>
            <w:tcW w:w="840" w:type="dxa"/>
            <w:vAlign w:val="center"/>
          </w:tcPr>
          <w:p w14:paraId="45E22F5C">
            <w:pPr>
              <w:jc w:val="center"/>
              <w:rPr>
                <w:rFonts w:ascii="宋体" w:hAnsi="宋体"/>
                <w:szCs w:val="21"/>
              </w:rPr>
            </w:pPr>
            <w:r>
              <w:rPr>
                <w:rFonts w:hint="eastAsia" w:ascii="宋体" w:hAnsi="宋体"/>
                <w:szCs w:val="21"/>
              </w:rPr>
              <w:t>2</w:t>
            </w:r>
          </w:p>
        </w:tc>
        <w:tc>
          <w:tcPr>
            <w:tcW w:w="705" w:type="dxa"/>
            <w:vAlign w:val="center"/>
          </w:tcPr>
          <w:p w14:paraId="09696F52">
            <w:pPr>
              <w:jc w:val="center"/>
              <w:rPr>
                <w:rFonts w:ascii="宋体" w:hAnsi="宋体"/>
                <w:szCs w:val="21"/>
              </w:rPr>
            </w:pPr>
          </w:p>
        </w:tc>
      </w:tr>
      <w:tr w14:paraId="5ACEF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3" w:hRule="atLeast"/>
          <w:jc w:val="center"/>
        </w:trPr>
        <w:tc>
          <w:tcPr>
            <w:tcW w:w="615" w:type="dxa"/>
            <w:vAlign w:val="center"/>
          </w:tcPr>
          <w:p w14:paraId="4F83824B">
            <w:pPr>
              <w:jc w:val="center"/>
              <w:rPr>
                <w:rFonts w:ascii="宋体" w:hAnsi="宋体"/>
                <w:szCs w:val="21"/>
              </w:rPr>
            </w:pPr>
            <w:r>
              <w:rPr>
                <w:rFonts w:hint="eastAsia" w:ascii="宋体" w:hAnsi="宋体"/>
                <w:szCs w:val="21"/>
              </w:rPr>
              <w:t>满意度</w:t>
            </w:r>
          </w:p>
          <w:p w14:paraId="60D1F2E4">
            <w:pPr>
              <w:jc w:val="center"/>
              <w:rPr>
                <w:rFonts w:ascii="宋体" w:hAnsi="宋体"/>
                <w:szCs w:val="21"/>
              </w:rPr>
            </w:pPr>
            <w:r>
              <w:rPr>
                <w:rFonts w:hint="eastAsia" w:ascii="宋体" w:hAnsi="宋体"/>
                <w:szCs w:val="21"/>
              </w:rPr>
              <w:t>10</w:t>
            </w:r>
          </w:p>
        </w:tc>
        <w:tc>
          <w:tcPr>
            <w:tcW w:w="4410" w:type="dxa"/>
            <w:vAlign w:val="center"/>
          </w:tcPr>
          <w:p w14:paraId="4847DCB2">
            <w:pPr>
              <w:rPr>
                <w:rFonts w:ascii="宋体" w:hAnsi="宋体"/>
                <w:szCs w:val="21"/>
              </w:rPr>
            </w:pPr>
            <w:r>
              <w:rPr>
                <w:rFonts w:hint="eastAsia" w:ascii="宋体" w:hAnsi="宋体"/>
                <w:szCs w:val="21"/>
              </w:rPr>
              <w:t>员工满意度调查满意度不低于65分</w:t>
            </w:r>
          </w:p>
        </w:tc>
        <w:tc>
          <w:tcPr>
            <w:tcW w:w="2493" w:type="dxa"/>
            <w:vAlign w:val="center"/>
          </w:tcPr>
          <w:p w14:paraId="04231B81">
            <w:pPr>
              <w:rPr>
                <w:rFonts w:ascii="宋体" w:hAnsi="宋体"/>
                <w:szCs w:val="21"/>
              </w:rPr>
            </w:pPr>
            <w:r>
              <w:rPr>
                <w:rFonts w:hint="eastAsia" w:ascii="宋体" w:hAnsi="宋体"/>
                <w:szCs w:val="21"/>
              </w:rPr>
              <w:t>低于65分减5分</w:t>
            </w:r>
          </w:p>
          <w:p w14:paraId="05320EC9">
            <w:pPr>
              <w:rPr>
                <w:rFonts w:ascii="宋体" w:hAnsi="宋体"/>
                <w:szCs w:val="21"/>
              </w:rPr>
            </w:pPr>
            <w:r>
              <w:rPr>
                <w:rFonts w:hint="eastAsia" w:ascii="宋体" w:hAnsi="宋体"/>
                <w:szCs w:val="21"/>
              </w:rPr>
              <w:t>低于60分减10分</w:t>
            </w:r>
          </w:p>
        </w:tc>
        <w:tc>
          <w:tcPr>
            <w:tcW w:w="840" w:type="dxa"/>
            <w:vAlign w:val="center"/>
          </w:tcPr>
          <w:p w14:paraId="389C034F">
            <w:pPr>
              <w:jc w:val="center"/>
              <w:rPr>
                <w:rFonts w:ascii="宋体" w:hAnsi="宋体"/>
                <w:szCs w:val="21"/>
              </w:rPr>
            </w:pPr>
            <w:r>
              <w:rPr>
                <w:rFonts w:hint="eastAsia" w:ascii="宋体" w:hAnsi="宋体"/>
                <w:szCs w:val="21"/>
              </w:rPr>
              <w:t>10</w:t>
            </w:r>
          </w:p>
        </w:tc>
        <w:tc>
          <w:tcPr>
            <w:tcW w:w="705" w:type="dxa"/>
            <w:vAlign w:val="center"/>
          </w:tcPr>
          <w:p w14:paraId="4F8A45C5">
            <w:pPr>
              <w:jc w:val="center"/>
              <w:rPr>
                <w:rFonts w:ascii="宋体" w:hAnsi="宋体"/>
                <w:szCs w:val="21"/>
              </w:rPr>
            </w:pPr>
          </w:p>
        </w:tc>
      </w:tr>
    </w:tbl>
    <w:p w14:paraId="79E2DEA2"/>
    <w:p w14:paraId="763C9B35"/>
    <w:p w14:paraId="461CE5A8"/>
    <w:p w14:paraId="11D7E649"/>
    <w:p w14:paraId="32D15802"/>
    <w:p w14:paraId="0C735C4E"/>
    <w:p w14:paraId="55F2B5CA"/>
    <w:p w14:paraId="07E70E90"/>
    <w:p w14:paraId="35B041A0"/>
    <w:p w14:paraId="6B67D4F6"/>
    <w:p w14:paraId="420385E0"/>
    <w:p w14:paraId="325508BD"/>
    <w:p w14:paraId="1FE0DE51"/>
    <w:p w14:paraId="4D371DB3"/>
    <w:p w14:paraId="01D4B512">
      <w:pPr>
        <w:spacing w:line="360" w:lineRule="exact"/>
        <w:rPr>
          <w:rFonts w:ascii="宋体" w:hAnsi="宋体" w:cs="Arial"/>
          <w:b/>
          <w:szCs w:val="21"/>
        </w:rPr>
      </w:pPr>
    </w:p>
    <w:p w14:paraId="3541BE2A">
      <w:pPr>
        <w:spacing w:line="360" w:lineRule="exact"/>
        <w:rPr>
          <w:rFonts w:ascii="宋体" w:hAnsi="宋体" w:cs="Arial"/>
          <w:b/>
          <w:szCs w:val="21"/>
        </w:rPr>
      </w:pPr>
    </w:p>
    <w:p w14:paraId="35C8BB90">
      <w:pPr>
        <w:spacing w:line="360" w:lineRule="exact"/>
        <w:rPr>
          <w:rFonts w:ascii="宋体" w:hAnsi="宋体" w:cs="Arial"/>
          <w:b/>
          <w:szCs w:val="21"/>
        </w:rPr>
      </w:pPr>
    </w:p>
    <w:p w14:paraId="1F65412D">
      <w:pPr>
        <w:spacing w:line="360" w:lineRule="exact"/>
        <w:rPr>
          <w:rFonts w:ascii="宋体" w:hAnsi="宋体" w:cs="Arial"/>
          <w:b/>
          <w:szCs w:val="21"/>
        </w:rPr>
      </w:pPr>
    </w:p>
    <w:p w14:paraId="3089DCE1">
      <w:pPr>
        <w:spacing w:line="360" w:lineRule="exact"/>
        <w:rPr>
          <w:rFonts w:ascii="宋体" w:hAnsi="宋体" w:cs="Arial"/>
          <w:b/>
          <w:szCs w:val="21"/>
        </w:rPr>
      </w:pPr>
    </w:p>
    <w:p w14:paraId="25C3620A">
      <w:pPr>
        <w:spacing w:line="360" w:lineRule="exact"/>
        <w:rPr>
          <w:rFonts w:ascii="宋体" w:hAnsi="宋体" w:cs="Arial"/>
          <w:b/>
          <w:szCs w:val="21"/>
        </w:rPr>
      </w:pPr>
    </w:p>
    <w:p w14:paraId="5E8FBF1B">
      <w:pPr>
        <w:spacing w:line="360" w:lineRule="exact"/>
        <w:rPr>
          <w:rFonts w:ascii="宋体" w:hAnsi="宋体" w:cs="Arial"/>
          <w:b/>
          <w:szCs w:val="21"/>
        </w:rPr>
      </w:pPr>
    </w:p>
    <w:p w14:paraId="10311AAC">
      <w:pPr>
        <w:spacing w:line="360" w:lineRule="exact"/>
        <w:jc w:val="left"/>
        <w:rPr>
          <w:rFonts w:ascii="宋体" w:hAnsi="宋体"/>
          <w:b/>
          <w:bCs/>
          <w:szCs w:val="21"/>
        </w:rPr>
      </w:pPr>
      <w:r>
        <w:rPr>
          <w:rFonts w:hint="eastAsia" w:ascii="宋体" w:hAnsi="宋体"/>
          <w:b/>
          <w:bCs/>
          <w:szCs w:val="21"/>
        </w:rPr>
        <w:t>附件2：                             安全生产管理协议书</w:t>
      </w:r>
    </w:p>
    <w:p w14:paraId="6C50D90C">
      <w:pPr>
        <w:spacing w:line="360" w:lineRule="exact"/>
        <w:ind w:firstLine="3202"/>
        <w:jc w:val="left"/>
        <w:rPr>
          <w:rFonts w:ascii="宋体" w:hAnsi="宋体"/>
          <w:b/>
          <w:bCs/>
          <w:szCs w:val="21"/>
        </w:rPr>
      </w:pPr>
    </w:p>
    <w:p w14:paraId="210143B2">
      <w:pPr>
        <w:spacing w:line="360" w:lineRule="exact"/>
        <w:rPr>
          <w:szCs w:val="21"/>
        </w:rPr>
      </w:pPr>
      <w:r>
        <w:rPr>
          <w:rFonts w:hint="eastAsia" w:ascii="宋体" w:hAnsi="宋体"/>
          <w:b/>
          <w:bCs/>
          <w:szCs w:val="21"/>
        </w:rPr>
        <w:t xml:space="preserve">   </w:t>
      </w:r>
      <w:r>
        <w:rPr>
          <w:rFonts w:hint="eastAsia"/>
          <w:szCs w:val="21"/>
        </w:rPr>
        <w:t>为强化相关方安全生产管理和环境管理，明确相关方安全生产及环境保护责任、权利和义务，依据《中华人民共和国安全生产法》、《中华人民共和国环境保护法》、《中华人民共和国建筑法》和《中华人民共和国合同法》和公司安全环保管理相关制度等文件的有关规定，双方在履行经济合同时必须同时履行本“安全生产及环境管理协议书”。</w:t>
      </w:r>
    </w:p>
    <w:p w14:paraId="44488226">
      <w:pPr>
        <w:spacing w:line="360" w:lineRule="exact"/>
        <w:rPr>
          <w:rFonts w:ascii="宋体" w:hAnsi="宋体"/>
          <w:b/>
          <w:szCs w:val="21"/>
        </w:rPr>
      </w:pPr>
      <w:r>
        <w:rPr>
          <w:rFonts w:hint="eastAsia" w:ascii="宋体" w:hAnsi="宋体"/>
          <w:b/>
          <w:szCs w:val="21"/>
        </w:rPr>
        <w:t>一、甲方的权力、责任和义务</w:t>
      </w:r>
    </w:p>
    <w:p w14:paraId="1F6D915F">
      <w:pPr>
        <w:spacing w:line="360" w:lineRule="exact"/>
        <w:rPr>
          <w:rFonts w:ascii="宋体" w:hAnsi="宋体"/>
          <w:b/>
          <w:szCs w:val="21"/>
        </w:rPr>
      </w:pPr>
      <w:r>
        <w:rPr>
          <w:rFonts w:hint="eastAsia" w:ascii="宋体" w:hAnsi="宋体"/>
          <w:b/>
          <w:szCs w:val="21"/>
        </w:rPr>
        <w:t>1.1权力：</w:t>
      </w:r>
    </w:p>
    <w:p w14:paraId="4C7AAA55">
      <w:pPr>
        <w:spacing w:line="360" w:lineRule="exact"/>
        <w:rPr>
          <w:rFonts w:ascii="宋体" w:hAnsi="宋体"/>
          <w:szCs w:val="21"/>
        </w:rPr>
      </w:pPr>
      <w:r>
        <w:rPr>
          <w:rFonts w:hint="eastAsia" w:ascii="宋体" w:hAnsi="宋体"/>
          <w:szCs w:val="21"/>
        </w:rPr>
        <w:t>1.1.1有权对乙方相关区域进行安全检查，及时纠正乙方人员违章指挥和违章作业行为，并按照有关规定予以处罚。</w:t>
      </w:r>
    </w:p>
    <w:p w14:paraId="5C5F7821">
      <w:pPr>
        <w:spacing w:line="360" w:lineRule="exact"/>
        <w:rPr>
          <w:rFonts w:ascii="宋体" w:hAnsi="宋体"/>
          <w:szCs w:val="21"/>
        </w:rPr>
      </w:pPr>
      <w:r>
        <w:rPr>
          <w:rFonts w:hint="eastAsia" w:ascii="宋体" w:hAnsi="宋体"/>
          <w:szCs w:val="21"/>
        </w:rPr>
        <w:t>1.1.2 对乙方相关区域内的重大安全事故隐患和潜在的环境污染，有权开具隐患整改通知单。</w:t>
      </w:r>
    </w:p>
    <w:p w14:paraId="7F39AF13">
      <w:pPr>
        <w:spacing w:line="360" w:lineRule="exact"/>
        <w:rPr>
          <w:rFonts w:ascii="宋体" w:hAnsi="宋体"/>
          <w:szCs w:val="21"/>
        </w:rPr>
      </w:pPr>
      <w:r>
        <w:rPr>
          <w:rFonts w:hint="eastAsia" w:ascii="宋体" w:hAnsi="宋体"/>
          <w:szCs w:val="21"/>
        </w:rPr>
        <w:t>1.1.3有权对乙方的安全生产和环境管理培训、劳动防护用品的使用进行监督管理。</w:t>
      </w:r>
    </w:p>
    <w:p w14:paraId="442384D3">
      <w:pPr>
        <w:spacing w:line="360" w:lineRule="exact"/>
        <w:rPr>
          <w:rFonts w:ascii="宋体" w:hAnsi="宋体"/>
          <w:b/>
          <w:szCs w:val="21"/>
        </w:rPr>
      </w:pPr>
      <w:r>
        <w:rPr>
          <w:rFonts w:hint="eastAsia" w:ascii="宋体" w:hAnsi="宋体"/>
          <w:b/>
          <w:szCs w:val="21"/>
        </w:rPr>
        <w:t>1.2责任和义务：</w:t>
      </w:r>
    </w:p>
    <w:p w14:paraId="02F79C23">
      <w:pPr>
        <w:spacing w:line="360" w:lineRule="exact"/>
        <w:rPr>
          <w:rFonts w:ascii="宋体" w:hAnsi="宋体"/>
          <w:szCs w:val="21"/>
        </w:rPr>
      </w:pPr>
      <w:r>
        <w:rPr>
          <w:rFonts w:hint="eastAsia" w:ascii="宋体" w:hAnsi="宋体"/>
          <w:szCs w:val="21"/>
        </w:rPr>
        <w:t>1.2.1甲方根据合同规定提供施工或生产经营活动用电，并保证符合安全标准。</w:t>
      </w:r>
    </w:p>
    <w:p w14:paraId="6E38CCAA">
      <w:pPr>
        <w:spacing w:line="360" w:lineRule="exact"/>
        <w:rPr>
          <w:rFonts w:ascii="宋体" w:hAnsi="宋体"/>
          <w:szCs w:val="21"/>
        </w:rPr>
      </w:pPr>
      <w:r>
        <w:rPr>
          <w:rFonts w:hint="eastAsia" w:ascii="宋体" w:hAnsi="宋体"/>
          <w:szCs w:val="21"/>
        </w:rPr>
        <w:t>1.2.2对乙方提出的安全生产要求积极提供力所能及的帮助，乙方发生生产安全事故时有义务提供协助救援服务。</w:t>
      </w:r>
    </w:p>
    <w:p w14:paraId="4BD7C1C6">
      <w:pPr>
        <w:spacing w:line="360" w:lineRule="exact"/>
        <w:rPr>
          <w:rFonts w:ascii="宋体" w:hAnsi="宋体"/>
          <w:szCs w:val="21"/>
        </w:rPr>
      </w:pPr>
      <w:r>
        <w:rPr>
          <w:rFonts w:hint="eastAsia" w:ascii="宋体" w:hAnsi="宋体"/>
          <w:szCs w:val="21"/>
        </w:rPr>
        <w:t>1.2.3有义务对乙方开展的安全生产活动提供帮助。</w:t>
      </w:r>
    </w:p>
    <w:p w14:paraId="2D69D6A3">
      <w:pPr>
        <w:spacing w:line="360" w:lineRule="exact"/>
        <w:rPr>
          <w:rFonts w:ascii="宋体" w:hAnsi="宋体"/>
          <w:szCs w:val="21"/>
        </w:rPr>
      </w:pPr>
      <w:r>
        <w:rPr>
          <w:rFonts w:hint="eastAsia" w:ascii="宋体" w:hAnsi="宋体"/>
          <w:szCs w:val="21"/>
        </w:rPr>
        <w:t>1.2.4有义务将现场的有关资料提供给乙方，并告知乙方现场存在的危险因素。</w:t>
      </w:r>
    </w:p>
    <w:p w14:paraId="4685ED81">
      <w:pPr>
        <w:spacing w:line="360" w:lineRule="exact"/>
        <w:rPr>
          <w:rFonts w:ascii="宋体" w:hAnsi="宋体"/>
          <w:b/>
          <w:szCs w:val="21"/>
        </w:rPr>
      </w:pPr>
      <w:r>
        <w:rPr>
          <w:rFonts w:hint="eastAsia" w:ascii="宋体" w:hAnsi="宋体"/>
          <w:b/>
          <w:szCs w:val="21"/>
        </w:rPr>
        <w:t>二、乙方的权力、责任和义务</w:t>
      </w:r>
    </w:p>
    <w:p w14:paraId="71CACF72">
      <w:pPr>
        <w:spacing w:line="360" w:lineRule="exact"/>
        <w:rPr>
          <w:rFonts w:ascii="宋体" w:hAnsi="宋体"/>
          <w:b/>
          <w:szCs w:val="21"/>
        </w:rPr>
      </w:pPr>
      <w:r>
        <w:rPr>
          <w:rFonts w:hint="eastAsia" w:ascii="宋体" w:hAnsi="宋体"/>
          <w:b/>
          <w:szCs w:val="21"/>
        </w:rPr>
        <w:t>2.1权力：</w:t>
      </w:r>
    </w:p>
    <w:p w14:paraId="4654A2C8">
      <w:pPr>
        <w:spacing w:line="360" w:lineRule="exact"/>
        <w:rPr>
          <w:rFonts w:ascii="宋体" w:hAnsi="宋体"/>
          <w:szCs w:val="21"/>
        </w:rPr>
      </w:pPr>
      <w:r>
        <w:rPr>
          <w:rFonts w:hint="eastAsia" w:ascii="宋体" w:hAnsi="宋体"/>
          <w:szCs w:val="21"/>
        </w:rPr>
        <w:t>2.1.1乙方有权拒绝违反安全生产法规的指令。</w:t>
      </w:r>
    </w:p>
    <w:p w14:paraId="7BB068D2">
      <w:pPr>
        <w:spacing w:line="360" w:lineRule="exact"/>
        <w:rPr>
          <w:rFonts w:ascii="宋体" w:hAnsi="宋体"/>
          <w:szCs w:val="21"/>
        </w:rPr>
      </w:pPr>
      <w:r>
        <w:rPr>
          <w:rFonts w:hint="eastAsia" w:ascii="宋体" w:hAnsi="宋体"/>
          <w:szCs w:val="21"/>
        </w:rPr>
        <w:t>2.1.2在安全检查中发现甲方管辖范围内的事故隐患，向甲方及时报告。</w:t>
      </w:r>
    </w:p>
    <w:p w14:paraId="106901A6">
      <w:pPr>
        <w:spacing w:line="360" w:lineRule="exact"/>
        <w:rPr>
          <w:rFonts w:ascii="宋体" w:hAnsi="宋体"/>
          <w:szCs w:val="21"/>
        </w:rPr>
      </w:pPr>
      <w:r>
        <w:rPr>
          <w:rFonts w:hint="eastAsia" w:ascii="宋体" w:hAnsi="宋体"/>
          <w:szCs w:val="21"/>
        </w:rPr>
        <w:t>2.1.3在安全环境教育或安全环境活动中如有需要，可要求甲方提供帮助。</w:t>
      </w:r>
    </w:p>
    <w:p w14:paraId="2E600B64">
      <w:pPr>
        <w:spacing w:line="360" w:lineRule="exact"/>
        <w:rPr>
          <w:rFonts w:ascii="宋体" w:hAnsi="宋体"/>
          <w:b/>
          <w:szCs w:val="21"/>
        </w:rPr>
      </w:pPr>
      <w:r>
        <w:rPr>
          <w:rFonts w:hint="eastAsia" w:ascii="宋体" w:hAnsi="宋体"/>
          <w:b/>
          <w:szCs w:val="21"/>
        </w:rPr>
        <w:t>2.2责任和义务：</w:t>
      </w:r>
    </w:p>
    <w:p w14:paraId="5CCB361C">
      <w:pPr>
        <w:spacing w:line="360" w:lineRule="exact"/>
        <w:rPr>
          <w:rFonts w:ascii="宋体" w:hAnsi="宋体"/>
          <w:szCs w:val="21"/>
        </w:rPr>
      </w:pPr>
      <w:r>
        <w:rPr>
          <w:rFonts w:hint="eastAsia" w:ascii="宋体" w:hAnsi="宋体"/>
          <w:szCs w:val="21"/>
        </w:rPr>
        <w:t>2.2.1乙方应遵守甲方厂规厂纪，服从甲方现场人员管理，服从甲方的安全生产环境管理，建立健全安全生产责任制、安全组织机构和安全生产环境管理制度，对相关区域的安全生产环境管理负全面责任。</w:t>
      </w:r>
    </w:p>
    <w:p w14:paraId="5E35A90E">
      <w:pPr>
        <w:spacing w:line="360" w:lineRule="exact"/>
        <w:rPr>
          <w:rFonts w:ascii="宋体" w:hAnsi="宋体"/>
          <w:szCs w:val="21"/>
        </w:rPr>
      </w:pPr>
      <w:r>
        <w:rPr>
          <w:rFonts w:hint="eastAsia" w:ascii="宋体" w:hAnsi="宋体"/>
          <w:szCs w:val="21"/>
        </w:rPr>
        <w:t>2.2.2未经许可不得将承包项目再次转包。</w:t>
      </w:r>
    </w:p>
    <w:p w14:paraId="3D58F5A9">
      <w:pPr>
        <w:spacing w:line="360" w:lineRule="exact"/>
        <w:rPr>
          <w:rFonts w:ascii="宋体" w:hAnsi="宋体"/>
          <w:szCs w:val="21"/>
        </w:rPr>
      </w:pPr>
      <w:r>
        <w:rPr>
          <w:rFonts w:hint="eastAsia" w:ascii="宋体" w:hAnsi="宋体"/>
          <w:szCs w:val="21"/>
        </w:rPr>
        <w:t>2.2.3对管辖范围的用电负有全部管理责任，保证所辖区域消防通道畅通.</w:t>
      </w:r>
    </w:p>
    <w:p w14:paraId="58BF8C67">
      <w:pPr>
        <w:spacing w:line="360" w:lineRule="exact"/>
        <w:rPr>
          <w:rFonts w:ascii="宋体" w:hAnsi="宋体"/>
          <w:szCs w:val="21"/>
        </w:rPr>
      </w:pPr>
      <w:r>
        <w:rPr>
          <w:rFonts w:hint="eastAsia" w:ascii="宋体" w:hAnsi="宋体"/>
          <w:szCs w:val="21"/>
        </w:rPr>
        <w:t>2.2.4不得将不符合安全要求的设施设备带入厂区使用。</w:t>
      </w:r>
    </w:p>
    <w:p w14:paraId="0A82EA16">
      <w:pPr>
        <w:pStyle w:val="14"/>
        <w:spacing w:line="360" w:lineRule="exact"/>
        <w:ind w:firstLine="0" w:firstLineChars="0"/>
        <w:rPr>
          <w:rFonts w:ascii="宋体" w:hAnsi="宋体"/>
          <w:szCs w:val="21"/>
        </w:rPr>
      </w:pPr>
      <w:r>
        <w:rPr>
          <w:rFonts w:hint="eastAsia" w:ascii="宋体" w:hAnsi="宋体"/>
          <w:szCs w:val="21"/>
        </w:rPr>
        <w:t>2.2.5自觉接受甲方对安全生产对安全生产工作的统一协调和监督管理，发生生产安全事故，必须在1小时内向甲方报告，同时根据有关规定向主管部门报告。</w:t>
      </w:r>
    </w:p>
    <w:p w14:paraId="20790761">
      <w:pPr>
        <w:pStyle w:val="14"/>
        <w:spacing w:line="360" w:lineRule="exact"/>
        <w:ind w:firstLine="0" w:firstLineChars="0"/>
        <w:rPr>
          <w:rFonts w:ascii="宋体" w:hAnsi="宋体"/>
          <w:szCs w:val="21"/>
        </w:rPr>
      </w:pPr>
      <w:r>
        <w:rPr>
          <w:rFonts w:hint="eastAsia" w:ascii="宋体" w:hAnsi="宋体"/>
          <w:szCs w:val="21"/>
        </w:rPr>
        <w:t>2.2.6对厨房的天然气、液化气、灶等有火种的设备设专人经常检查管道、角阀是否漏气，通风设施畅通每天下班前检查一次，严禁用明火检查疑点，发现问题立即关闭室内所有电源和明火并报修,清洗时不能用钝器铲除，应用软布、碱水或洗洁精抹洗, 每日下班前要关闭天然气、液化气、蒸汽阀门及水电开关。</w:t>
      </w:r>
    </w:p>
    <w:p w14:paraId="1BA92A09">
      <w:pPr>
        <w:spacing w:line="360" w:lineRule="exact"/>
        <w:rPr>
          <w:rFonts w:ascii="宋体" w:hAnsi="宋体"/>
          <w:szCs w:val="21"/>
        </w:rPr>
      </w:pPr>
      <w:r>
        <w:rPr>
          <w:rFonts w:hint="eastAsia" w:ascii="宋体" w:hAnsi="宋体"/>
          <w:szCs w:val="21"/>
        </w:rPr>
        <w:t>2.2.7使用灶具时要先点火后开气，点火时用点火棒，不允许用纸、布等其它方式点火，点火后及时关闭点火枪，室内有可燃气体异味，在未通风清除前不得点火操作。点火棒伸入炉膛开启阀门时，人脸部不要贴近大灶炉门，避免炉膛串火烧伤人，厨师炒菜时，炉门合上，人不要靠近炉门，以免烫伤人。</w:t>
      </w:r>
    </w:p>
    <w:p w14:paraId="7F678381">
      <w:pPr>
        <w:pStyle w:val="14"/>
        <w:spacing w:line="360" w:lineRule="exact"/>
        <w:ind w:firstLine="0" w:firstLineChars="0"/>
        <w:rPr>
          <w:rFonts w:ascii="宋体" w:hAnsi="宋体"/>
          <w:szCs w:val="21"/>
        </w:rPr>
      </w:pPr>
      <w:r>
        <w:rPr>
          <w:rFonts w:hint="eastAsia" w:ascii="宋体" w:hAnsi="宋体"/>
          <w:szCs w:val="21"/>
        </w:rPr>
        <w:t>2.2.8炉灶超过两个小时不再使用，需关闭干管和各分支阀阀门，严禁炉灶使用时人员离开，特别是微火蒸煮，以防止风或其它因素使火焰熄灭，造成燃气泄露；一旦发现燃气异常，不要启动和关闭任何电器设备（包括开关、灯、排气扇、风柜等），不要接听或拨打电话，要及时开启门窗，关闭进气总阀门，并及时向相关人员汇报。</w:t>
      </w:r>
    </w:p>
    <w:p w14:paraId="01A359FE">
      <w:pPr>
        <w:pStyle w:val="14"/>
        <w:spacing w:line="360" w:lineRule="exact"/>
        <w:ind w:firstLine="0" w:firstLineChars="0"/>
        <w:rPr>
          <w:rFonts w:ascii="宋体" w:hAnsi="宋体"/>
          <w:szCs w:val="21"/>
        </w:rPr>
      </w:pPr>
      <w:r>
        <w:rPr>
          <w:rFonts w:hint="eastAsia" w:ascii="宋体" w:hAnsi="宋体"/>
          <w:szCs w:val="21"/>
        </w:rPr>
        <w:t>2.2.9总燃气阀门箱体前不得有其它物体遮挡；对有燃气管路（尤其有燃气阀门、管道法兰）的房间，人员不得在里面休息、抽烟等。</w:t>
      </w:r>
    </w:p>
    <w:p w14:paraId="684FCD9D">
      <w:pPr>
        <w:spacing w:line="360" w:lineRule="exact"/>
        <w:rPr>
          <w:rFonts w:ascii="宋体" w:hAnsi="宋体"/>
          <w:szCs w:val="21"/>
        </w:rPr>
      </w:pPr>
      <w:r>
        <w:rPr>
          <w:rFonts w:hint="eastAsia" w:ascii="宋体" w:hAnsi="宋体"/>
          <w:szCs w:val="21"/>
        </w:rPr>
        <w:t>2.2.10天然气管道上不允许堆放任何物品，燃气瓶放置应距火种保持10米以上的距离。当液化气瓶余量较少或冬季温度较低时，不允许将瓶放倒或用开水浇瓶身。</w:t>
      </w:r>
    </w:p>
    <w:p w14:paraId="40E021A4">
      <w:pPr>
        <w:spacing w:line="360" w:lineRule="exact"/>
        <w:rPr>
          <w:rFonts w:ascii="宋体" w:hAnsi="宋体"/>
          <w:szCs w:val="21"/>
        </w:rPr>
      </w:pPr>
      <w:r>
        <w:rPr>
          <w:rFonts w:hint="eastAsia" w:ascii="宋体" w:hAnsi="宋体"/>
          <w:szCs w:val="21"/>
        </w:rPr>
        <w:t>2.2.11做油炸工作时，不得离开现场，防止跑油或因油温过高而引起火灾。往热水中放东西，必须缓慢不准冲击；油炸食物时，油面不得超过锅体的1/3,油温不得过高，防止着火；用器皿盛汤、稀饭不得过满，防止烫伤；</w:t>
      </w:r>
    </w:p>
    <w:p w14:paraId="3460003D">
      <w:pPr>
        <w:spacing w:line="360" w:lineRule="exact"/>
        <w:rPr>
          <w:rFonts w:ascii="宋体" w:hAnsi="宋体"/>
          <w:szCs w:val="21"/>
        </w:rPr>
      </w:pPr>
      <w:r>
        <w:rPr>
          <w:rFonts w:hint="eastAsia" w:ascii="宋体" w:hAnsi="宋体"/>
          <w:szCs w:val="21"/>
        </w:rPr>
        <w:t>2.2.12不得用塑料布等可燃品围挡通风罩，通风筒壁不得接触可燃物品。</w:t>
      </w:r>
    </w:p>
    <w:p w14:paraId="70BDF9C5">
      <w:pPr>
        <w:spacing w:line="360" w:lineRule="exact"/>
        <w:rPr>
          <w:rFonts w:ascii="宋体" w:hAnsi="宋体"/>
          <w:szCs w:val="21"/>
        </w:rPr>
      </w:pPr>
      <w:r>
        <w:rPr>
          <w:rFonts w:hint="eastAsia" w:ascii="宋体" w:hAnsi="宋体"/>
          <w:szCs w:val="21"/>
        </w:rPr>
        <w:t>2.2.13操作结束后，关闭燃气阀，经检查无误后方可离开。</w:t>
      </w:r>
    </w:p>
    <w:p w14:paraId="34502233">
      <w:pPr>
        <w:spacing w:line="360" w:lineRule="exact"/>
        <w:rPr>
          <w:rFonts w:ascii="宋体" w:hAnsi="宋体"/>
          <w:szCs w:val="21"/>
        </w:rPr>
      </w:pPr>
      <w:r>
        <w:rPr>
          <w:rFonts w:hint="eastAsia" w:ascii="宋体" w:hAnsi="宋体"/>
          <w:szCs w:val="21"/>
        </w:rPr>
        <w:t>2.2.14食堂操作间内禁止非生产性用火，维修炉灶、管道等动火要事先办理动火手续。</w:t>
      </w:r>
    </w:p>
    <w:p w14:paraId="10F769B4">
      <w:pPr>
        <w:spacing w:line="360" w:lineRule="exact"/>
        <w:rPr>
          <w:rFonts w:ascii="宋体" w:hAnsi="宋体"/>
          <w:szCs w:val="21"/>
        </w:rPr>
      </w:pPr>
      <w:r>
        <w:rPr>
          <w:rFonts w:hint="eastAsia" w:ascii="宋体" w:hAnsi="宋体"/>
          <w:szCs w:val="21"/>
        </w:rPr>
        <w:t>2.2.15蒸箱、出水锅使用组织安全知识培训，使用前检查管道、阀门、压力表有无损坏，发现故障及时报修，不允许私自或违规操作。打开蒸气设备（蒸箱）前，人身体不能直接对着门缝，避免烫伤。蒸气锅不允许干烧，工作时人不能离开。</w:t>
      </w:r>
    </w:p>
    <w:p w14:paraId="7A6F404F">
      <w:pPr>
        <w:spacing w:line="360" w:lineRule="exact"/>
        <w:rPr>
          <w:rFonts w:ascii="宋体" w:hAnsi="宋体"/>
          <w:szCs w:val="21"/>
        </w:rPr>
      </w:pPr>
      <w:r>
        <w:rPr>
          <w:rFonts w:hint="eastAsia" w:ascii="宋体" w:hAnsi="宋体"/>
          <w:szCs w:val="21"/>
        </w:rPr>
        <w:t>2.2.16电梯专人操作，电梯运行时，严禁开启电梯厅门。运送饭菜、货物时，需将车辆放置平稳后关上轿厢门，避免车辆晃动卡住运行轨道和门，损坏电梯。</w:t>
      </w:r>
    </w:p>
    <w:p w14:paraId="2C9853C6">
      <w:pPr>
        <w:widowControl/>
        <w:shd w:val="clear" w:color="auto" w:fill="FFFFFF"/>
        <w:spacing w:line="360" w:lineRule="exact"/>
        <w:ind w:left="18" w:hanging="18" w:hangingChars="8"/>
        <w:jc w:val="left"/>
        <w:rPr>
          <w:rFonts w:ascii="宋体" w:hAnsi="宋体" w:cs="宋体"/>
          <w:spacing w:val="8"/>
          <w:kern w:val="0"/>
          <w:szCs w:val="21"/>
        </w:rPr>
      </w:pPr>
      <w:r>
        <w:rPr>
          <w:rFonts w:hint="eastAsia" w:ascii="宋体" w:hAnsi="宋体" w:cs="宋体"/>
          <w:spacing w:val="8"/>
          <w:kern w:val="0"/>
          <w:szCs w:val="21"/>
        </w:rPr>
        <w:t>2.2.17电热铛不宜长时间空烧，电热铛连续工作时间不得超过24小时。 使用中操作人员不可远离，不要让身体接近使用中的电热铛。 不要靠近易燃、易爆的物品及潮湿的场所。</w:t>
      </w:r>
    </w:p>
    <w:p w14:paraId="46904D1F">
      <w:pPr>
        <w:spacing w:line="360" w:lineRule="exact"/>
        <w:rPr>
          <w:rFonts w:ascii="宋体" w:hAnsi="宋体"/>
          <w:szCs w:val="21"/>
        </w:rPr>
      </w:pPr>
      <w:r>
        <w:rPr>
          <w:rFonts w:hint="eastAsia" w:ascii="宋体" w:hAnsi="宋体" w:cs="宋体"/>
          <w:kern w:val="0"/>
          <w:szCs w:val="21"/>
        </w:rPr>
        <w:t>2.2.18土豆刨皮机启动时，手不能潮湿和戴手饰。</w:t>
      </w:r>
      <w:r>
        <w:rPr>
          <w:rFonts w:hint="eastAsia" w:ascii="宋体" w:hAnsi="宋体"/>
          <w:szCs w:val="21"/>
        </w:rPr>
        <w:t>使用前认真检查设备各部位有无障碍物及螺丝松动、破损，特别要仔细检查滚筒内有无杂物。加工过程中，严禁用湿手按开关，严禁将手伸入滚筒内，不得戴头巾、围巾、发辫放入帽内；用完后，先切断电源，待机器停止运转后再将筒内残皮清洗干净，严禁用水冲洗电器设施。</w:t>
      </w:r>
    </w:p>
    <w:p w14:paraId="2ECD55DA">
      <w:pPr>
        <w:spacing w:line="360" w:lineRule="exact"/>
        <w:rPr>
          <w:rFonts w:ascii="宋体" w:hAnsi="宋体" w:cs="宋体"/>
          <w:kern w:val="0"/>
          <w:szCs w:val="21"/>
        </w:rPr>
      </w:pPr>
      <w:r>
        <w:rPr>
          <w:rFonts w:hint="eastAsia" w:ascii="宋体" w:hAnsi="宋体" w:cs="宋体"/>
          <w:kern w:val="0"/>
          <w:szCs w:val="21"/>
        </w:rPr>
        <w:t>2.2.19开启和面机、压面机前，必须检查机器周围及防护装置是否完好，电源是否正常。必须先盖好防护罩，才能启动和面机。严禁不盖防护罩用手或其它物品接触联锁开关启动和面机，以防发生绞手事故</w:t>
      </w:r>
      <w:r>
        <w:rPr>
          <w:rFonts w:hint="eastAsia" w:ascii="宋体" w:hAnsi="宋体" w:cs="宋体"/>
          <w:bCs/>
          <w:kern w:val="0"/>
          <w:szCs w:val="21"/>
        </w:rPr>
        <w:t>。</w:t>
      </w:r>
      <w:r>
        <w:rPr>
          <w:rFonts w:hint="eastAsia" w:ascii="宋体" w:hAnsi="宋体" w:cs="宋体"/>
          <w:kern w:val="0"/>
          <w:szCs w:val="21"/>
        </w:rPr>
        <w:t>手不能潮湿和戴手饰。</w:t>
      </w:r>
      <w:r>
        <w:rPr>
          <w:rFonts w:hint="eastAsia" w:ascii="宋体" w:hAnsi="宋体"/>
          <w:szCs w:val="21"/>
        </w:rPr>
        <w:t>在机器转动时，不准伸手取面，不准清理面斗，不准擦拭设备。</w:t>
      </w:r>
      <w:r>
        <w:rPr>
          <w:rFonts w:hint="eastAsia" w:ascii="宋体" w:hAnsi="宋体" w:cs="宋体"/>
          <w:kern w:val="0"/>
          <w:szCs w:val="21"/>
        </w:rPr>
        <w:t>严禁戴手套操作，</w:t>
      </w:r>
      <w:r>
        <w:rPr>
          <w:rFonts w:hint="eastAsia" w:ascii="宋体" w:hAnsi="宋体"/>
          <w:szCs w:val="21"/>
        </w:rPr>
        <w:t>不得戴头巾、围巾，发辫放入帽内，确保人身安全。取面或清理面斗时，待停电、停机后进行，并注意不要触动连锁开关。使用完毕，</w:t>
      </w:r>
      <w:r>
        <w:rPr>
          <w:rFonts w:hint="eastAsia" w:ascii="宋体" w:hAnsi="宋体" w:cs="宋体"/>
          <w:kern w:val="0"/>
          <w:szCs w:val="21"/>
        </w:rPr>
        <w:t>清理和保养机器首先要切断设备电源，不准用水直接冲刷机器，</w:t>
      </w:r>
      <w:r>
        <w:rPr>
          <w:rFonts w:hint="eastAsia" w:ascii="宋体" w:hAnsi="宋体"/>
          <w:szCs w:val="21"/>
        </w:rPr>
        <w:t>工作结束后停机、停电，清理完毕后把防护罩盖好。</w:t>
      </w:r>
    </w:p>
    <w:p w14:paraId="4BC7F477">
      <w:pPr>
        <w:spacing w:line="360" w:lineRule="exact"/>
        <w:rPr>
          <w:rFonts w:ascii="宋体" w:hAnsi="宋体"/>
          <w:szCs w:val="21"/>
        </w:rPr>
      </w:pPr>
      <w:r>
        <w:rPr>
          <w:rFonts w:hint="eastAsia" w:ascii="宋体" w:hAnsi="宋体"/>
          <w:szCs w:val="21"/>
        </w:rPr>
        <w:t>2.2.20电器线路、开关检查保护盖，线头牢固不松动，接头部分要用绝缘胶带包裹，开关盒控制标识。不允许乱搭乱拉电线，更不允许用水冲洗或淋湿电器线路、插座、开关。</w:t>
      </w:r>
    </w:p>
    <w:p w14:paraId="73B9F47C">
      <w:pPr>
        <w:spacing w:line="360" w:lineRule="exact"/>
        <w:rPr>
          <w:rFonts w:ascii="宋体" w:hAnsi="宋体"/>
          <w:szCs w:val="21"/>
        </w:rPr>
      </w:pPr>
      <w:r>
        <w:rPr>
          <w:rFonts w:hint="eastAsia" w:ascii="宋体" w:hAnsi="宋体"/>
          <w:szCs w:val="21"/>
        </w:rPr>
        <w:t>2.2.21腐败变质、超过保质期、油脂酸败、霉变、生虫、或者其它感官性异常可能对人体健康有害的食品禁止加工食用。</w:t>
      </w:r>
    </w:p>
    <w:p w14:paraId="0973BCA1">
      <w:pPr>
        <w:spacing w:line="360" w:lineRule="exact"/>
        <w:rPr>
          <w:rFonts w:ascii="宋体" w:hAnsi="宋体"/>
          <w:szCs w:val="21"/>
        </w:rPr>
      </w:pPr>
      <w:r>
        <w:rPr>
          <w:rFonts w:hint="eastAsia" w:ascii="宋体" w:hAnsi="宋体"/>
          <w:szCs w:val="21"/>
        </w:rPr>
        <w:t>2.2.22食品清洗时，荤、素菜、鱼分池，蔬菜拣择后先浸泡，清洗干净后用净菜筐分色区分，货架分类存放。切配要做到生熟菜板分开，荤、素菜加工间分开，以防交叉污染。禁止切配腐烂变质的原材料。</w:t>
      </w:r>
    </w:p>
    <w:p w14:paraId="1197589D">
      <w:pPr>
        <w:spacing w:line="360" w:lineRule="exact"/>
        <w:rPr>
          <w:rFonts w:ascii="宋体" w:hAnsi="宋体"/>
          <w:szCs w:val="21"/>
        </w:rPr>
      </w:pPr>
      <w:r>
        <w:rPr>
          <w:rFonts w:hint="eastAsia" w:ascii="宋体" w:hAnsi="宋体"/>
          <w:szCs w:val="21"/>
        </w:rPr>
        <w:t>2.2.23食品存放，原料、半成品、成品放入冰柜前，必须先过凉，打膜分类存放。盛用食品用具按照毛、净、荤、素、生、熟器具区分使用，售卖直接入口食品时，必须使用售卖工具，餐具、炊具和盛放直接入口食品的容器，必须落实到人，洗刷消毒。</w:t>
      </w:r>
    </w:p>
    <w:p w14:paraId="46499A34">
      <w:pPr>
        <w:spacing w:line="360" w:lineRule="exact"/>
        <w:rPr>
          <w:rFonts w:ascii="宋体" w:hAnsi="宋体"/>
          <w:szCs w:val="21"/>
        </w:rPr>
      </w:pPr>
      <w:r>
        <w:rPr>
          <w:rFonts w:hint="eastAsia" w:ascii="宋体" w:hAnsi="宋体"/>
          <w:szCs w:val="21"/>
        </w:rPr>
        <w:t>2.2.24烹调前检查待加工食品，发现有腐败变质，不得进行烹调，肉类食品先出水过凉后加工，焯水或过油后的半成品一律装入半成品盆内。烹制的荤菜盛放在干净菜盆里，加盖放在货架上，生熟分开，避免交叉污染。出锅后的主副食品盛放时要及时苫盖。</w:t>
      </w:r>
    </w:p>
    <w:p w14:paraId="6B46910A">
      <w:pPr>
        <w:spacing w:line="360" w:lineRule="exact"/>
        <w:rPr>
          <w:rFonts w:ascii="宋体" w:hAnsi="宋体"/>
          <w:szCs w:val="21"/>
        </w:rPr>
      </w:pPr>
      <w:r>
        <w:rPr>
          <w:rFonts w:hint="eastAsia" w:ascii="宋体" w:hAnsi="宋体"/>
          <w:szCs w:val="21"/>
        </w:rPr>
        <w:t>2.2.25售卖服务人员服装干净，穿戴好工作帽、一次性口罩、手套。接触食品及炊具之前，要先洗手。夹取食品时，用专用夹具，严禁用手拿取。打菜时，鱼勺和其它菜勺分开使用，避免串味。服务人员售卖时，手不得接触抹布或干其它事，避免打饭菜或取用饭菜盘、碗时产生污染。</w:t>
      </w:r>
    </w:p>
    <w:p w14:paraId="6A2259D1">
      <w:pPr>
        <w:spacing w:line="360" w:lineRule="exact"/>
        <w:rPr>
          <w:rFonts w:ascii="宋体" w:hAnsi="宋体"/>
          <w:szCs w:val="21"/>
        </w:rPr>
      </w:pPr>
      <w:r>
        <w:rPr>
          <w:rFonts w:hint="eastAsia" w:ascii="宋体" w:hAnsi="宋体"/>
          <w:szCs w:val="21"/>
        </w:rPr>
        <w:t>2.2.26凡患有痢疾、伤寒、病毒性肝炎等消化道传染病，（包括病原携带者），活动性肺结核，化脓性或渗出性皮肤病以及其他有碍食品卫生的疾病，禁止在食堂工作。</w:t>
      </w:r>
    </w:p>
    <w:p w14:paraId="30767127">
      <w:pPr>
        <w:spacing w:line="360" w:lineRule="exact"/>
        <w:rPr>
          <w:rFonts w:ascii="宋体" w:hAnsi="宋体"/>
          <w:szCs w:val="21"/>
        </w:rPr>
      </w:pPr>
      <w:r>
        <w:rPr>
          <w:rFonts w:hint="eastAsia" w:ascii="宋体" w:hAnsi="宋体"/>
          <w:szCs w:val="21"/>
        </w:rPr>
        <w:t>2.2.27每日每餐所有供应菜肴留样，一个食品用一个留样袋（盒），每道菜专用匙勺取样，不重复使用。每道菜留样125g，自然冷却后密封，冰箱存放，存放时间48小时。留样菜专人负责,专人操作，标注日期和餐次。</w:t>
      </w:r>
    </w:p>
    <w:p w14:paraId="33CB439D">
      <w:pPr>
        <w:adjustRightInd w:val="0"/>
        <w:snapToGrid w:val="0"/>
        <w:spacing w:before="25" w:after="25" w:line="360" w:lineRule="exact"/>
        <w:rPr>
          <w:rFonts w:ascii="宋体" w:hAnsi="宋体"/>
          <w:szCs w:val="21"/>
        </w:rPr>
      </w:pPr>
      <w:r>
        <w:rPr>
          <w:rFonts w:hint="eastAsia" w:ascii="宋体" w:hAnsi="宋体"/>
          <w:szCs w:val="21"/>
        </w:rPr>
        <w:t>2.2.28剩饭剩菜冷却时遮盖，冷却后进冰箱或冷库储藏，回锅加热时先解冻，烧熟烧透，售卖时品尝无异味时方可售卖。</w:t>
      </w:r>
    </w:p>
    <w:p w14:paraId="3CD9FFE7">
      <w:pPr>
        <w:adjustRightInd w:val="0"/>
        <w:snapToGrid w:val="0"/>
        <w:spacing w:before="25" w:after="25" w:line="360" w:lineRule="exact"/>
        <w:rPr>
          <w:rFonts w:ascii="宋体" w:hAnsi="宋体"/>
          <w:szCs w:val="21"/>
        </w:rPr>
      </w:pPr>
      <w:r>
        <w:rPr>
          <w:rFonts w:hint="eastAsia" w:ascii="宋体" w:hAnsi="宋体"/>
          <w:szCs w:val="21"/>
        </w:rPr>
        <w:t>2.2.29餐厅地面清洗干净，无油污、无积水。桌椅完好，未能及时修复需进行标识，餐厅有防滑标识并铺设地毯。消防器材完好（灭火器、消防栓、水带、水枪每周点检一次），消防通道畅通。</w:t>
      </w:r>
    </w:p>
    <w:p w14:paraId="6661B3FD">
      <w:pPr>
        <w:spacing w:line="360" w:lineRule="exact"/>
        <w:rPr>
          <w:rFonts w:ascii="宋体" w:hAnsi="宋体"/>
          <w:szCs w:val="21"/>
        </w:rPr>
      </w:pPr>
      <w:r>
        <w:rPr>
          <w:rFonts w:hint="eastAsia" w:ascii="宋体" w:hAnsi="宋体"/>
          <w:szCs w:val="21"/>
        </w:rPr>
        <w:t>2.2.30由于乙方原因导致甲方人员伤亡或财产损失时（含车辆交通事故等），由乙方承担全部责任和经济赔偿。</w:t>
      </w:r>
    </w:p>
    <w:p w14:paraId="75CB0A9D">
      <w:pPr>
        <w:spacing w:line="360" w:lineRule="exact"/>
        <w:rPr>
          <w:rFonts w:ascii="宋体" w:hAnsi="宋体"/>
          <w:szCs w:val="21"/>
        </w:rPr>
      </w:pPr>
      <w:r>
        <w:rPr>
          <w:rFonts w:hint="eastAsia" w:ascii="宋体" w:hAnsi="宋体"/>
          <w:szCs w:val="21"/>
        </w:rPr>
        <w:t>2.2.31不得将不符合安全要求的设施设备带入厂区使用。</w:t>
      </w:r>
    </w:p>
    <w:p w14:paraId="372A2E8E">
      <w:pPr>
        <w:spacing w:line="360" w:lineRule="exact"/>
        <w:rPr>
          <w:rFonts w:ascii="宋体" w:hAnsi="宋体"/>
          <w:szCs w:val="21"/>
        </w:rPr>
      </w:pPr>
      <w:r>
        <w:rPr>
          <w:rFonts w:hint="eastAsia" w:ascii="宋体" w:hAnsi="宋体"/>
          <w:szCs w:val="21"/>
        </w:rPr>
        <w:t>2.2.32自觉接受甲方对安全生产工作的统一协调和监督管理，发生生产安全事故后，必须在1小时内向甲方报告，并按照省市有关规定向主管部门报告。</w:t>
      </w:r>
    </w:p>
    <w:p w14:paraId="5075C1AB">
      <w:pPr>
        <w:spacing w:line="360" w:lineRule="exact"/>
        <w:rPr>
          <w:rFonts w:ascii="宋体" w:hAnsi="宋体"/>
          <w:szCs w:val="21"/>
        </w:rPr>
      </w:pPr>
      <w:r>
        <w:rPr>
          <w:rFonts w:hint="eastAsia" w:ascii="宋体" w:hAnsi="宋体"/>
          <w:szCs w:val="21"/>
        </w:rPr>
        <w:t>2.2.33食堂不允许外人进入加工场所，食堂进出口除加工时间外，其他时间要及时关闭（不得上锁）。</w:t>
      </w:r>
    </w:p>
    <w:p w14:paraId="0D78BBD3">
      <w:pPr>
        <w:spacing w:line="360" w:lineRule="exact"/>
        <w:rPr>
          <w:rFonts w:ascii="宋体" w:hAnsi="宋体"/>
          <w:b/>
          <w:szCs w:val="21"/>
        </w:rPr>
      </w:pPr>
      <w:r>
        <w:rPr>
          <w:rFonts w:hint="eastAsia" w:ascii="宋体" w:hAnsi="宋体"/>
          <w:b/>
          <w:szCs w:val="21"/>
        </w:rPr>
        <w:t>三、人员管理</w:t>
      </w:r>
    </w:p>
    <w:p w14:paraId="3F2EF15D">
      <w:pPr>
        <w:spacing w:line="360" w:lineRule="exact"/>
        <w:rPr>
          <w:rFonts w:ascii="宋体" w:hAnsi="宋体"/>
          <w:szCs w:val="21"/>
        </w:rPr>
      </w:pPr>
      <w:r>
        <w:rPr>
          <w:rFonts w:hint="eastAsia" w:ascii="宋体" w:hAnsi="宋体"/>
          <w:szCs w:val="21"/>
        </w:rPr>
        <w:t>3.1施工单位进入施工现场前须向甲方申报。</w:t>
      </w:r>
    </w:p>
    <w:p w14:paraId="33D8EA76">
      <w:pPr>
        <w:spacing w:line="360" w:lineRule="exact"/>
        <w:rPr>
          <w:rFonts w:ascii="宋体" w:hAnsi="宋体"/>
          <w:szCs w:val="21"/>
        </w:rPr>
      </w:pPr>
      <w:r>
        <w:rPr>
          <w:rFonts w:hint="eastAsia" w:ascii="宋体" w:hAnsi="宋体"/>
          <w:szCs w:val="21"/>
        </w:rPr>
        <w:t>3.2服务人员进入公司应主动出示证件,自觉接受保安检查。只能在指定地点进行施工或生产经营活动，不准随意窜岗或私自动用甲方的设备和其它设施, 出公司时主动打开随身包裹，经甲方保安确认后方可离开。</w:t>
      </w:r>
    </w:p>
    <w:p w14:paraId="3FFAC0A5">
      <w:pPr>
        <w:spacing w:line="360" w:lineRule="exact"/>
        <w:rPr>
          <w:rFonts w:ascii="宋体" w:hAnsi="宋体"/>
          <w:b/>
          <w:szCs w:val="21"/>
        </w:rPr>
      </w:pPr>
      <w:r>
        <w:rPr>
          <w:rFonts w:hint="eastAsia" w:ascii="宋体" w:hAnsi="宋体"/>
          <w:b/>
          <w:szCs w:val="21"/>
        </w:rPr>
        <w:t>四、现场管理</w:t>
      </w:r>
    </w:p>
    <w:p w14:paraId="41938ADF">
      <w:pPr>
        <w:spacing w:line="360" w:lineRule="exact"/>
        <w:rPr>
          <w:rFonts w:ascii="宋体" w:hAnsi="宋体"/>
          <w:szCs w:val="21"/>
        </w:rPr>
      </w:pPr>
      <w:r>
        <w:rPr>
          <w:rFonts w:hint="eastAsia" w:ascii="宋体" w:hAnsi="宋体"/>
          <w:szCs w:val="21"/>
        </w:rPr>
        <w:t>4.1 乙方应负责本单位区域内日常卫生，保持现场整洁，严禁在自己区域或甲方其他区域内乱扔乱放生活垃圾及废料。</w:t>
      </w:r>
    </w:p>
    <w:p w14:paraId="290BF487">
      <w:pPr>
        <w:spacing w:line="360" w:lineRule="exact"/>
        <w:rPr>
          <w:rFonts w:ascii="宋体" w:hAnsi="宋体"/>
          <w:szCs w:val="21"/>
        </w:rPr>
      </w:pPr>
      <w:r>
        <w:rPr>
          <w:rFonts w:hint="eastAsia" w:ascii="宋体" w:hAnsi="宋体"/>
          <w:szCs w:val="21"/>
        </w:rPr>
        <w:t>4.2乙方所用物资自行保管。未经批准, 任何单位和个人不得私自安排人员在现场食宿。</w:t>
      </w:r>
    </w:p>
    <w:p w14:paraId="613675DF">
      <w:pPr>
        <w:spacing w:line="360" w:lineRule="exact"/>
        <w:rPr>
          <w:rFonts w:ascii="宋体" w:hAnsi="宋体"/>
          <w:szCs w:val="21"/>
        </w:rPr>
      </w:pPr>
      <w:r>
        <w:rPr>
          <w:rFonts w:hint="eastAsia" w:ascii="宋体" w:hAnsi="宋体"/>
          <w:szCs w:val="21"/>
        </w:rPr>
        <w:t>4.3乙方人员进入作业现场必须着装整齐，佩戴好安全用品，严禁坦胸、光背、穿拖鞋、吸烟、大声喧哗、躺卧、随地大小便、偷盗、打架斗殴等。有问题各自向现场负责人反映，若发生打架斗殴，动手一方负全部责任，造成后果，移交公安部门处理。</w:t>
      </w:r>
    </w:p>
    <w:p w14:paraId="1A6000A0">
      <w:pPr>
        <w:spacing w:line="360" w:lineRule="exact"/>
        <w:rPr>
          <w:rFonts w:ascii="宋体" w:hAnsi="宋体"/>
          <w:szCs w:val="21"/>
        </w:rPr>
      </w:pPr>
      <w:r>
        <w:rPr>
          <w:rFonts w:hint="eastAsia" w:ascii="宋体" w:hAnsi="宋体"/>
          <w:szCs w:val="21"/>
        </w:rPr>
        <w:t>4.4 不得私自在作业现场动火、接临时用电，确因工作需要动火、用电，事先必须到甲方有关部门办理手续，经批准后方可动火、用电，严防漏电、触电和火灾事故发生。</w:t>
      </w:r>
    </w:p>
    <w:p w14:paraId="6C971779">
      <w:pPr>
        <w:spacing w:line="360" w:lineRule="exact"/>
        <w:rPr>
          <w:rFonts w:ascii="宋体" w:hAnsi="宋体"/>
          <w:szCs w:val="21"/>
        </w:rPr>
      </w:pPr>
      <w:r>
        <w:rPr>
          <w:rFonts w:hint="eastAsia" w:ascii="宋体" w:hAnsi="宋体"/>
          <w:szCs w:val="21"/>
        </w:rPr>
        <w:t>4.5 特种作业人员必须持证上岗，严格遵守本岗位安全规范，避免和预防意外事故的发生。特种设备，必须经有关部门检测合格后方可使用。</w:t>
      </w:r>
    </w:p>
    <w:p w14:paraId="676CD654">
      <w:pPr>
        <w:spacing w:line="360" w:lineRule="exact"/>
        <w:rPr>
          <w:rFonts w:ascii="宋体" w:hAnsi="宋体"/>
          <w:szCs w:val="21"/>
        </w:rPr>
      </w:pPr>
      <w:r>
        <w:rPr>
          <w:rFonts w:hint="eastAsia" w:ascii="宋体" w:hAnsi="宋体"/>
          <w:szCs w:val="21"/>
        </w:rPr>
        <w:t>4.6作业现场的沟、坑、坎、穴周围及其他危险部位和设备应设有明显安全警示标志；高空作业必须采取安全措施（如正确佩戴安全带、安全帽等），多层高空作业必须设置安全网。使用起重、吊运、打桩等设备时，必须严格遵守该设备安全操作规程，禁止违章指挥和违章作业。</w:t>
      </w:r>
    </w:p>
    <w:p w14:paraId="5C53AF75">
      <w:pPr>
        <w:spacing w:line="360" w:lineRule="exact"/>
        <w:rPr>
          <w:rFonts w:ascii="宋体" w:hAnsi="宋体"/>
          <w:b/>
          <w:szCs w:val="21"/>
        </w:rPr>
      </w:pPr>
      <w:r>
        <w:rPr>
          <w:rFonts w:hint="eastAsia" w:ascii="宋体" w:hAnsi="宋体"/>
          <w:b/>
          <w:szCs w:val="21"/>
        </w:rPr>
        <w:t>五、车辆、物资管理</w:t>
      </w:r>
    </w:p>
    <w:p w14:paraId="26933D06">
      <w:pPr>
        <w:spacing w:line="360" w:lineRule="exact"/>
        <w:rPr>
          <w:rFonts w:ascii="宋体" w:hAnsi="宋体"/>
          <w:szCs w:val="21"/>
        </w:rPr>
      </w:pPr>
      <w:r>
        <w:rPr>
          <w:rFonts w:hint="eastAsia" w:ascii="宋体" w:hAnsi="宋体"/>
          <w:szCs w:val="21"/>
        </w:rPr>
        <w:t>5.1乙方车辆进入公司必按甲方指定大门出入厂区，定点停靠，限速行驶，物品绑扎，车辆内不允许站人，车辆出厂时驾驶人员应主动打开后备箱自觉接受保安检查。</w:t>
      </w:r>
    </w:p>
    <w:p w14:paraId="32D65800">
      <w:pPr>
        <w:spacing w:line="360" w:lineRule="exact"/>
        <w:rPr>
          <w:rFonts w:ascii="宋体" w:hAnsi="宋体"/>
          <w:szCs w:val="21"/>
        </w:rPr>
      </w:pPr>
      <w:r>
        <w:rPr>
          <w:rFonts w:hint="eastAsia" w:ascii="宋体" w:hAnsi="宋体"/>
          <w:szCs w:val="21"/>
        </w:rPr>
        <w:t>5.2 任何单位和个人严禁偷窃或私自挪用、占用甲方或其它单位财物。乙方物资出厂应事先办理出门手续，经甲方相关负责人签字，方可出厂。</w:t>
      </w:r>
    </w:p>
    <w:p w14:paraId="40536FCD">
      <w:pPr>
        <w:spacing w:line="360" w:lineRule="exact"/>
        <w:rPr>
          <w:rFonts w:ascii="宋体" w:hAnsi="宋体"/>
          <w:b/>
          <w:szCs w:val="21"/>
        </w:rPr>
      </w:pPr>
      <w:r>
        <w:rPr>
          <w:rFonts w:hint="eastAsia" w:ascii="宋体" w:hAnsi="宋体"/>
          <w:b/>
          <w:szCs w:val="21"/>
        </w:rPr>
        <w:t>六、事故处理</w:t>
      </w:r>
    </w:p>
    <w:p w14:paraId="273CF804">
      <w:pPr>
        <w:spacing w:line="360" w:lineRule="exact"/>
        <w:rPr>
          <w:rFonts w:ascii="宋体" w:hAnsi="宋体"/>
          <w:szCs w:val="21"/>
        </w:rPr>
      </w:pPr>
      <w:r>
        <w:rPr>
          <w:rFonts w:hint="eastAsia" w:ascii="宋体" w:hAnsi="宋体"/>
          <w:szCs w:val="21"/>
        </w:rPr>
        <w:t>6.1乙方发生安全生产事故，应当立即开展应急救援，做好伤亡者家属工作，避免对甲方正常生产经营活动和声誉造成影响，否则，由此造成的一切后果和损失均由相关方承担。</w:t>
      </w:r>
    </w:p>
    <w:p w14:paraId="0DA0D275">
      <w:pPr>
        <w:spacing w:line="360" w:lineRule="exact"/>
        <w:rPr>
          <w:rFonts w:ascii="宋体" w:hAnsi="宋体"/>
          <w:szCs w:val="21"/>
        </w:rPr>
      </w:pPr>
      <w:r>
        <w:rPr>
          <w:rFonts w:hint="eastAsia" w:ascii="宋体" w:hAnsi="宋体"/>
          <w:szCs w:val="21"/>
        </w:rPr>
        <w:t>6.2事故发生单位应当积极配合甲方进行事故调查处理，按要求提供相关文件、资料，不得拒绝、阻挠和干涉，不得破坏事故现场、毁灭相关证据。</w:t>
      </w:r>
    </w:p>
    <w:p w14:paraId="2B3B85A9">
      <w:pPr>
        <w:spacing w:line="360" w:lineRule="exact"/>
        <w:rPr>
          <w:rFonts w:ascii="宋体" w:hAnsi="宋体"/>
          <w:szCs w:val="21"/>
        </w:rPr>
      </w:pPr>
      <w:r>
        <w:rPr>
          <w:rFonts w:hint="eastAsia" w:ascii="宋体" w:hAnsi="宋体"/>
          <w:szCs w:val="21"/>
        </w:rPr>
        <w:t>6.3事故发生单位认真吸取事故教训，落实防范和整改措施，并经甲方验收通过后，方可复工。</w:t>
      </w:r>
    </w:p>
    <w:p w14:paraId="58AF9617">
      <w:pPr>
        <w:spacing w:line="360" w:lineRule="exact"/>
        <w:rPr>
          <w:rFonts w:ascii="宋体" w:hAnsi="宋体"/>
          <w:b/>
          <w:szCs w:val="21"/>
        </w:rPr>
      </w:pPr>
      <w:r>
        <w:rPr>
          <w:rFonts w:hint="eastAsia" w:ascii="宋体" w:hAnsi="宋体"/>
          <w:b/>
          <w:szCs w:val="21"/>
        </w:rPr>
        <w:t>七、违约处罚</w:t>
      </w:r>
    </w:p>
    <w:p w14:paraId="4D389EEE">
      <w:pPr>
        <w:spacing w:line="360" w:lineRule="exact"/>
        <w:rPr>
          <w:rFonts w:ascii="宋体" w:hAnsi="宋体"/>
          <w:szCs w:val="21"/>
        </w:rPr>
      </w:pPr>
      <w:r>
        <w:rPr>
          <w:rFonts w:hint="eastAsia" w:ascii="宋体" w:hAnsi="宋体"/>
          <w:szCs w:val="21"/>
        </w:rPr>
        <w:t>7.1对违反本协议第一条、第五条、第六条的行为，视情节给予违约单位100元－500元违约处罚。</w:t>
      </w:r>
    </w:p>
    <w:p w14:paraId="61F695BD">
      <w:pPr>
        <w:spacing w:line="360" w:lineRule="exact"/>
        <w:rPr>
          <w:rFonts w:ascii="宋体" w:hAnsi="宋体"/>
          <w:szCs w:val="21"/>
        </w:rPr>
      </w:pPr>
      <w:r>
        <w:rPr>
          <w:rFonts w:hint="eastAsia" w:ascii="宋体" w:hAnsi="宋体"/>
          <w:szCs w:val="21"/>
        </w:rPr>
        <w:t>7.2对违反本协议第二条、第三条、第四条的行为，视情节给予违约单位100元－500元违约处罚。</w:t>
      </w:r>
    </w:p>
    <w:p w14:paraId="792E7ACE">
      <w:pPr>
        <w:spacing w:line="360" w:lineRule="exact"/>
        <w:rPr>
          <w:rFonts w:ascii="宋体" w:hAnsi="宋体"/>
          <w:szCs w:val="21"/>
        </w:rPr>
      </w:pPr>
      <w:r>
        <w:rPr>
          <w:rFonts w:hint="eastAsia" w:ascii="宋体" w:hAnsi="宋体"/>
          <w:szCs w:val="21"/>
        </w:rPr>
        <w:t xml:space="preserve">7.3事故发生单位发生重伤事故的，视情节处1000元－5000元违约处罚；发生死亡事故的，处5000元以上违约处罚；发生火灾（情）事故，视情节处500元－2000元违约处罚；发生群体性治安事件处3000元－10000元违约处罚；发生交通事故处500元-5000元违约处罚；其他类事故处500元－1000元违约处罚。                                                                                                                                                               </w:t>
      </w:r>
    </w:p>
    <w:p w14:paraId="2DA31C1E">
      <w:pPr>
        <w:spacing w:line="360" w:lineRule="exact"/>
        <w:rPr>
          <w:rFonts w:ascii="宋体" w:hAnsi="宋体"/>
          <w:szCs w:val="21"/>
        </w:rPr>
      </w:pPr>
      <w:r>
        <w:rPr>
          <w:rFonts w:hint="eastAsia" w:ascii="宋体" w:hAnsi="宋体"/>
          <w:szCs w:val="21"/>
        </w:rPr>
        <w:t>7.4 违反以上规定并造成损失，除给予一定的违约处罚外，负责赔偿所造成的损失，情节严重的交市相关部门处理。</w:t>
      </w:r>
    </w:p>
    <w:p w14:paraId="188641DC">
      <w:pPr>
        <w:spacing w:line="360" w:lineRule="exact"/>
        <w:ind w:firstLine="420" w:firstLineChars="200"/>
        <w:rPr>
          <w:rFonts w:ascii="宋体" w:hAnsi="宋体"/>
          <w:szCs w:val="21"/>
        </w:rPr>
      </w:pPr>
      <w:r>
        <w:rPr>
          <w:rFonts w:hint="eastAsia" w:ascii="宋体" w:hAnsi="宋体"/>
          <w:szCs w:val="21"/>
        </w:rPr>
        <w:t>违约罚款应在三日内上交，逾期加倍违约处罚。由单位组织交纳，并进行教育，防止再次发生。对下达的处理决定，相关单位应在期限内执行，若对处罚决定有异议或不服的，可向处罚方公司有关部门反映并举证。</w:t>
      </w:r>
    </w:p>
    <w:p w14:paraId="0DC4614A">
      <w:pPr>
        <w:spacing w:line="360" w:lineRule="exact"/>
        <w:rPr>
          <w:rFonts w:ascii="宋体" w:hAnsi="宋体"/>
          <w:szCs w:val="21"/>
        </w:rPr>
      </w:pPr>
      <w:r>
        <w:rPr>
          <w:rFonts w:hint="eastAsia" w:ascii="宋体" w:hAnsi="宋体"/>
          <w:szCs w:val="21"/>
        </w:rPr>
        <w:t>注：1.本协议适用于公司区域范围（含生产、生活等附属区域）进行生产经营活动的所有单位和场所；</w:t>
      </w:r>
    </w:p>
    <w:p w14:paraId="5D33E8D9">
      <w:pPr>
        <w:spacing w:line="360" w:lineRule="exact"/>
        <w:ind w:firstLine="630" w:firstLineChars="300"/>
        <w:rPr>
          <w:rFonts w:ascii="宋体" w:hAnsi="宋体"/>
          <w:szCs w:val="21"/>
        </w:rPr>
      </w:pPr>
      <w:r>
        <w:rPr>
          <w:rFonts w:hint="eastAsia" w:ascii="宋体" w:hAnsi="宋体"/>
          <w:szCs w:val="21"/>
        </w:rPr>
        <w:t>本协议书事故范围包括：生产安全事故、火灾（情）事故、治安事件、交通事故及其他事故。</w:t>
      </w:r>
    </w:p>
    <w:p w14:paraId="794F40FF">
      <w:pPr>
        <w:spacing w:line="360" w:lineRule="exact"/>
        <w:rPr>
          <w:rFonts w:ascii="宋体" w:hAnsi="宋体"/>
          <w:szCs w:val="21"/>
        </w:rPr>
      </w:pPr>
      <w:r>
        <w:rPr>
          <w:rFonts w:hint="eastAsia" w:ascii="宋体" w:hAnsi="宋体"/>
          <w:szCs w:val="21"/>
        </w:rPr>
        <w:t xml:space="preserve">    2.本协议自双方签字盖章之日起生效，双方未对协议书提出书面异议的，则该协议书持续对双方具有法律效力。</w:t>
      </w:r>
    </w:p>
    <w:p w14:paraId="7AFB73AD">
      <w:pPr>
        <w:spacing w:line="360" w:lineRule="exact"/>
        <w:rPr>
          <w:rFonts w:ascii="宋体" w:hAnsi="宋体"/>
          <w:szCs w:val="21"/>
        </w:rPr>
      </w:pPr>
    </w:p>
    <w:p w14:paraId="231D2605">
      <w:pPr>
        <w:spacing w:line="360" w:lineRule="exact"/>
        <w:rPr>
          <w:rFonts w:ascii="宋体" w:hAnsi="宋体"/>
          <w:szCs w:val="21"/>
        </w:rPr>
      </w:pPr>
    </w:p>
    <w:p w14:paraId="3F7930CF">
      <w:pPr>
        <w:spacing w:line="360" w:lineRule="exact"/>
        <w:rPr>
          <w:rFonts w:ascii="宋体" w:hAnsi="宋体"/>
          <w:szCs w:val="21"/>
        </w:rPr>
      </w:pPr>
    </w:p>
    <w:p w14:paraId="29065866">
      <w:pPr>
        <w:spacing w:line="360" w:lineRule="exact"/>
        <w:rPr>
          <w:rFonts w:ascii="宋体" w:hAnsi="宋体"/>
          <w:b/>
          <w:szCs w:val="21"/>
          <w:lang w:val="en-GB"/>
        </w:rPr>
      </w:pPr>
    </w:p>
    <w:p w14:paraId="05A9DD2B">
      <w:pPr>
        <w:tabs>
          <w:tab w:val="left" w:pos="525"/>
        </w:tabs>
        <w:spacing w:after="50" w:line="360" w:lineRule="exact"/>
        <w:ind w:firstLine="207" w:firstLineChars="98"/>
        <w:rPr>
          <w:rFonts w:ascii="宋体" w:hAnsi="宋体" w:cs="Arial"/>
          <w:szCs w:val="21"/>
        </w:rPr>
      </w:pPr>
      <w:r>
        <w:rPr>
          <w:rFonts w:hint="eastAsia" w:ascii="宋体" w:hAnsi="宋体" w:cs="Arial"/>
          <w:b/>
          <w:szCs w:val="21"/>
        </w:rPr>
        <w:t>甲方：</w:t>
      </w:r>
      <w:r>
        <w:rPr>
          <w:rFonts w:hint="eastAsia" w:ascii="宋体" w:hAnsi="宋体"/>
          <w:b/>
          <w:szCs w:val="21"/>
          <w:lang w:val="en-GB"/>
        </w:rPr>
        <w:t>芜湖造船厂有限公司</w:t>
      </w:r>
      <w:r>
        <w:rPr>
          <w:rFonts w:ascii="宋体" w:hAnsi="宋体" w:cs="Arial"/>
          <w:b/>
          <w:szCs w:val="21"/>
        </w:rPr>
        <w:t xml:space="preserve">     </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 xml:space="preserve">    </w:t>
      </w:r>
      <w:r>
        <w:rPr>
          <w:rFonts w:hint="eastAsia" w:ascii="宋体" w:hAnsi="宋体" w:cs="Arial"/>
          <w:szCs w:val="21"/>
        </w:rPr>
        <w:t xml:space="preserve">  </w:t>
      </w:r>
      <w:r>
        <w:rPr>
          <w:rFonts w:hint="eastAsia" w:ascii="宋体" w:hAnsi="宋体" w:cs="Arial"/>
          <w:b/>
          <w:szCs w:val="21"/>
        </w:rPr>
        <w:t xml:space="preserve">乙方：                          </w:t>
      </w:r>
    </w:p>
    <w:p w14:paraId="4ABE2360">
      <w:pPr>
        <w:tabs>
          <w:tab w:val="left" w:pos="525"/>
        </w:tabs>
        <w:spacing w:after="50" w:line="360" w:lineRule="exact"/>
        <w:ind w:firstLine="210" w:firstLineChars="100"/>
        <w:rPr>
          <w:rFonts w:ascii="宋体" w:hAnsi="宋体" w:cs="Arial"/>
          <w:szCs w:val="21"/>
        </w:rPr>
      </w:pPr>
      <w:r>
        <w:rPr>
          <w:rFonts w:hint="eastAsia" w:ascii="宋体" w:hAnsi="宋体" w:cs="Arial"/>
          <w:szCs w:val="21"/>
        </w:rPr>
        <w:t>法定代表人</w:t>
      </w:r>
      <w:r>
        <w:rPr>
          <w:rFonts w:ascii="宋体" w:hAnsi="宋体" w:cs="Arial"/>
          <w:szCs w:val="21"/>
        </w:rPr>
        <w:t>/</w:t>
      </w:r>
      <w:r>
        <w:rPr>
          <w:rFonts w:hint="eastAsia" w:ascii="宋体" w:hAnsi="宋体" w:cs="Arial"/>
          <w:szCs w:val="21"/>
        </w:rPr>
        <w:t>授权人签字：</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 xml:space="preserve">  </w:t>
      </w:r>
      <w:r>
        <w:rPr>
          <w:rFonts w:hint="eastAsia" w:ascii="宋体" w:hAnsi="宋体" w:cs="Arial"/>
          <w:szCs w:val="21"/>
        </w:rPr>
        <w:t>法定代表人</w:t>
      </w:r>
      <w:r>
        <w:rPr>
          <w:rFonts w:ascii="宋体" w:hAnsi="宋体" w:cs="Arial"/>
          <w:szCs w:val="21"/>
        </w:rPr>
        <w:t>/</w:t>
      </w:r>
      <w:r>
        <w:rPr>
          <w:rFonts w:hint="eastAsia" w:ascii="宋体" w:hAnsi="宋体" w:cs="Arial"/>
          <w:szCs w:val="21"/>
        </w:rPr>
        <w:t>授权人签字：</w:t>
      </w:r>
    </w:p>
    <w:p w14:paraId="1E8A506E">
      <w:pPr>
        <w:tabs>
          <w:tab w:val="left" w:pos="525"/>
        </w:tabs>
        <w:spacing w:after="50" w:line="360" w:lineRule="exact"/>
        <w:ind w:firstLine="210" w:firstLineChars="100"/>
        <w:rPr>
          <w:rFonts w:ascii="宋体" w:hAnsi="宋体" w:cs="Arial"/>
          <w:szCs w:val="21"/>
        </w:rPr>
      </w:pPr>
      <w:r>
        <w:rPr>
          <w:rFonts w:hint="eastAsia" w:ascii="宋体" w:hAnsi="宋体" w:cs="Arial"/>
          <w:szCs w:val="21"/>
        </w:rPr>
        <w:t>甲方盖章：</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 xml:space="preserve">   </w:t>
      </w:r>
      <w:r>
        <w:rPr>
          <w:rFonts w:hint="eastAsia" w:ascii="宋体" w:hAnsi="宋体" w:cs="Arial"/>
          <w:szCs w:val="21"/>
        </w:rPr>
        <w:t>乙方盖章：</w:t>
      </w:r>
    </w:p>
    <w:p w14:paraId="17D8FAEC">
      <w:pPr>
        <w:tabs>
          <w:tab w:val="left" w:pos="525"/>
        </w:tabs>
        <w:spacing w:after="50" w:line="360" w:lineRule="exact"/>
        <w:ind w:firstLine="210" w:firstLineChars="100"/>
        <w:rPr>
          <w:rFonts w:ascii="宋体" w:hAnsi="宋体"/>
          <w:szCs w:val="21"/>
        </w:rPr>
      </w:pPr>
      <w:r>
        <w:rPr>
          <w:rFonts w:hint="eastAsia" w:ascii="宋体" w:hAnsi="宋体" w:cs="Arial"/>
          <w:szCs w:val="21"/>
        </w:rPr>
        <w:t>日期：</w:t>
      </w:r>
      <w:r>
        <w:rPr>
          <w:rFonts w:ascii="宋体" w:hAnsi="宋体" w:cs="Arial"/>
          <w:szCs w:val="21"/>
        </w:rPr>
        <w:t xml:space="preserve">    </w:t>
      </w:r>
      <w:r>
        <w:rPr>
          <w:rFonts w:hint="eastAsia" w:ascii="宋体" w:hAnsi="宋体" w:cs="Arial"/>
          <w:szCs w:val="21"/>
        </w:rPr>
        <w:t>年</w:t>
      </w:r>
      <w:r>
        <w:rPr>
          <w:rFonts w:ascii="宋体" w:hAnsi="宋体" w:cs="Arial"/>
          <w:szCs w:val="21"/>
        </w:rPr>
        <w:t xml:space="preserve">     </w:t>
      </w:r>
      <w:r>
        <w:rPr>
          <w:rFonts w:hint="eastAsia" w:ascii="宋体" w:hAnsi="宋体" w:cs="Arial"/>
          <w:szCs w:val="21"/>
        </w:rPr>
        <w:t>月</w:t>
      </w:r>
      <w:r>
        <w:rPr>
          <w:rFonts w:ascii="宋体" w:hAnsi="宋体" w:cs="Arial"/>
          <w:szCs w:val="21"/>
        </w:rPr>
        <w:t xml:space="preserve">    </w:t>
      </w:r>
      <w:r>
        <w:rPr>
          <w:rFonts w:hint="eastAsia" w:ascii="宋体" w:hAnsi="宋体" w:cs="Arial"/>
          <w:szCs w:val="21"/>
        </w:rPr>
        <w:t>日</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 xml:space="preserve">     </w:t>
      </w:r>
      <w:r>
        <w:rPr>
          <w:rFonts w:hint="eastAsia" w:ascii="宋体" w:hAnsi="宋体" w:cs="Arial"/>
          <w:szCs w:val="21"/>
        </w:rPr>
        <w:t>日期：</w:t>
      </w:r>
      <w:r>
        <w:rPr>
          <w:rFonts w:ascii="宋体" w:hAnsi="宋体" w:cs="Arial"/>
          <w:szCs w:val="21"/>
        </w:rPr>
        <w:t xml:space="preserve">    </w:t>
      </w:r>
      <w:r>
        <w:rPr>
          <w:rFonts w:hint="eastAsia" w:ascii="宋体" w:hAnsi="宋体" w:cs="Arial"/>
          <w:szCs w:val="21"/>
        </w:rPr>
        <w:t>年</w:t>
      </w:r>
      <w:r>
        <w:rPr>
          <w:rFonts w:ascii="宋体" w:hAnsi="宋体" w:cs="Arial"/>
          <w:szCs w:val="21"/>
        </w:rPr>
        <w:t xml:space="preserve">  </w:t>
      </w:r>
      <w:r>
        <w:rPr>
          <w:rFonts w:hint="eastAsia" w:ascii="宋体" w:hAnsi="宋体" w:cs="Arial"/>
          <w:szCs w:val="21"/>
        </w:rPr>
        <w:t xml:space="preserve">  月</w:t>
      </w:r>
      <w:r>
        <w:rPr>
          <w:rFonts w:ascii="宋体" w:hAnsi="宋体" w:cs="Arial"/>
          <w:szCs w:val="21"/>
        </w:rPr>
        <w:t xml:space="preserve">  </w:t>
      </w:r>
      <w:r>
        <w:rPr>
          <w:rFonts w:hint="eastAsia" w:ascii="宋体" w:hAnsi="宋体" w:cs="Arial"/>
          <w:szCs w:val="21"/>
        </w:rPr>
        <w:t xml:space="preserve"> 日</w:t>
      </w:r>
    </w:p>
    <w:p w14:paraId="13D047A7">
      <w:pPr>
        <w:spacing w:line="360" w:lineRule="exact"/>
        <w:rPr>
          <w:rFonts w:ascii="宋体" w:hAnsi="宋体"/>
          <w:b/>
          <w:szCs w:val="21"/>
        </w:rPr>
      </w:pPr>
    </w:p>
    <w:p w14:paraId="62C6FF7C">
      <w:pPr>
        <w:spacing w:line="360" w:lineRule="exact"/>
        <w:rPr>
          <w:rFonts w:ascii="宋体" w:hAnsi="宋体"/>
          <w:b/>
          <w:szCs w:val="21"/>
          <w:lang w:val="en-GB"/>
        </w:rPr>
      </w:pPr>
    </w:p>
    <w:p w14:paraId="31867794">
      <w:pPr>
        <w:spacing w:line="360" w:lineRule="exact"/>
        <w:rPr>
          <w:rFonts w:ascii="宋体" w:hAnsi="宋体"/>
          <w:szCs w:val="21"/>
          <w:lang w:val="en-GB"/>
        </w:rPr>
      </w:pPr>
      <w:r>
        <w:rPr>
          <w:rFonts w:hint="eastAsia" w:ascii="宋体" w:hAnsi="宋体"/>
          <w:b/>
          <w:szCs w:val="21"/>
          <w:lang w:val="en-GB"/>
        </w:rPr>
        <w:br w:type="page"/>
      </w:r>
      <w:r>
        <w:rPr>
          <w:rFonts w:hint="eastAsia" w:ascii="宋体" w:hAnsi="宋体"/>
          <w:b/>
          <w:szCs w:val="21"/>
          <w:lang w:val="en-GB"/>
        </w:rPr>
        <w:t>附件3</w:t>
      </w:r>
      <w:r>
        <w:rPr>
          <w:rFonts w:hint="eastAsia" w:ascii="宋体" w:hAnsi="宋体"/>
          <w:szCs w:val="21"/>
          <w:lang w:val="en-GB"/>
        </w:rPr>
        <w:t>：</w:t>
      </w:r>
    </w:p>
    <w:p w14:paraId="174BBE25">
      <w:pPr>
        <w:spacing w:line="360" w:lineRule="exact"/>
        <w:jc w:val="center"/>
        <w:rPr>
          <w:rFonts w:ascii="宋体" w:hAnsi="宋体"/>
          <w:szCs w:val="21"/>
        </w:rPr>
      </w:pPr>
      <w:r>
        <w:rPr>
          <w:rFonts w:hint="eastAsia" w:ascii="宋体" w:hAnsi="宋体"/>
          <w:b/>
          <w:szCs w:val="21"/>
        </w:rPr>
        <w:t>环 保 协 议 书</w:t>
      </w:r>
    </w:p>
    <w:p w14:paraId="2A8AE42E">
      <w:pPr>
        <w:spacing w:line="360" w:lineRule="exact"/>
        <w:ind w:firstLine="420" w:firstLineChars="200"/>
        <w:rPr>
          <w:rFonts w:ascii="宋体" w:hAnsi="宋体"/>
          <w:szCs w:val="21"/>
        </w:rPr>
      </w:pPr>
      <w:r>
        <w:rPr>
          <w:rFonts w:hint="eastAsia" w:ascii="宋体" w:hAnsi="宋体"/>
          <w:szCs w:val="21"/>
        </w:rPr>
        <w:t>为健全和规范甲方食堂生产单位对环境保护的管理，严格控制和减少食堂生产单位污染物的产生，确保食堂生产单位产生的污染物能得到有效的控制和妥善的处理，依据《中华人民共和国环境保护法》及相关规定，特制定本协议。</w:t>
      </w:r>
    </w:p>
    <w:p w14:paraId="75B02A43">
      <w:pPr>
        <w:spacing w:line="360" w:lineRule="exact"/>
        <w:jc w:val="left"/>
        <w:rPr>
          <w:rFonts w:ascii="宋体" w:hAnsi="宋体"/>
          <w:szCs w:val="21"/>
        </w:rPr>
      </w:pPr>
      <w:r>
        <w:rPr>
          <w:rFonts w:hint="eastAsia" w:ascii="宋体" w:hAnsi="宋体"/>
          <w:szCs w:val="21"/>
        </w:rPr>
        <w:t>一、甲方的职责：</w:t>
      </w:r>
    </w:p>
    <w:p w14:paraId="3B55F6DD">
      <w:pPr>
        <w:spacing w:line="360" w:lineRule="exact"/>
        <w:jc w:val="left"/>
        <w:rPr>
          <w:rFonts w:ascii="宋体" w:hAnsi="宋体"/>
          <w:szCs w:val="21"/>
        </w:rPr>
      </w:pPr>
      <w:r>
        <w:rPr>
          <w:rFonts w:hint="eastAsia" w:ascii="宋体" w:hAnsi="宋体"/>
          <w:szCs w:val="21"/>
        </w:rPr>
        <w:t>1.1提供、配置必要的符合环保要求的设备、设施。</w:t>
      </w:r>
    </w:p>
    <w:p w14:paraId="4E21FD95">
      <w:pPr>
        <w:spacing w:line="360" w:lineRule="exact"/>
        <w:jc w:val="left"/>
        <w:rPr>
          <w:rFonts w:ascii="宋体" w:hAnsi="宋体"/>
          <w:szCs w:val="21"/>
        </w:rPr>
      </w:pPr>
      <w:r>
        <w:rPr>
          <w:rFonts w:hint="eastAsia" w:ascii="宋体" w:hAnsi="宋体"/>
          <w:szCs w:val="21"/>
        </w:rPr>
        <w:t>1.2根据甲方公司要求及时传达公司有关环保方面的文件及精神。</w:t>
      </w:r>
    </w:p>
    <w:p w14:paraId="4F8DF150">
      <w:pPr>
        <w:spacing w:line="360" w:lineRule="exact"/>
        <w:jc w:val="left"/>
        <w:rPr>
          <w:rFonts w:ascii="宋体" w:hAnsi="宋体"/>
          <w:szCs w:val="21"/>
        </w:rPr>
      </w:pPr>
      <w:r>
        <w:rPr>
          <w:rFonts w:hint="eastAsia" w:ascii="宋体" w:hAnsi="宋体"/>
          <w:szCs w:val="21"/>
        </w:rPr>
        <w:t>1.3负责监督检查食堂生产单位严格按环保有关规定进行生产。</w:t>
      </w:r>
    </w:p>
    <w:p w14:paraId="36755AAB">
      <w:pPr>
        <w:spacing w:line="360" w:lineRule="exact"/>
        <w:jc w:val="left"/>
        <w:rPr>
          <w:rFonts w:ascii="宋体" w:hAnsi="宋体"/>
          <w:szCs w:val="21"/>
        </w:rPr>
      </w:pPr>
      <w:r>
        <w:rPr>
          <w:rFonts w:hint="eastAsia" w:ascii="宋体" w:hAnsi="宋体"/>
          <w:szCs w:val="21"/>
        </w:rPr>
        <w:t xml:space="preserve">二、乙方的职责： </w:t>
      </w:r>
    </w:p>
    <w:p w14:paraId="6470A9A3">
      <w:pPr>
        <w:spacing w:line="360" w:lineRule="exact"/>
        <w:jc w:val="left"/>
        <w:rPr>
          <w:rFonts w:ascii="宋体" w:hAnsi="宋体"/>
          <w:szCs w:val="21"/>
        </w:rPr>
      </w:pPr>
      <w:r>
        <w:rPr>
          <w:rFonts w:hint="eastAsia" w:ascii="宋体" w:hAnsi="宋体"/>
          <w:szCs w:val="21"/>
        </w:rPr>
        <w:t>2.1自觉遵守国家各项有关节能、环保、消防、卫生、防疫等法律法规。</w:t>
      </w:r>
    </w:p>
    <w:p w14:paraId="657A55E5">
      <w:pPr>
        <w:spacing w:line="360" w:lineRule="exact"/>
        <w:jc w:val="left"/>
        <w:rPr>
          <w:rFonts w:ascii="宋体" w:hAnsi="宋体"/>
          <w:szCs w:val="21"/>
        </w:rPr>
      </w:pPr>
      <w:r>
        <w:rPr>
          <w:rFonts w:hint="eastAsia" w:ascii="宋体" w:hAnsi="宋体"/>
          <w:szCs w:val="21"/>
        </w:rPr>
        <w:t>2.2自觉遵守甲方公司各项有关环保方面的规章制度。</w:t>
      </w:r>
    </w:p>
    <w:p w14:paraId="49B8759F">
      <w:pPr>
        <w:spacing w:line="360" w:lineRule="exact"/>
        <w:jc w:val="left"/>
        <w:rPr>
          <w:rFonts w:ascii="宋体" w:hAnsi="宋体"/>
          <w:szCs w:val="21"/>
        </w:rPr>
      </w:pPr>
      <w:r>
        <w:rPr>
          <w:rFonts w:hint="eastAsia" w:ascii="宋体" w:hAnsi="宋体"/>
          <w:szCs w:val="21"/>
        </w:rPr>
        <w:t>2.3有健全的有关节能降耗和环保的规章制度，能按要求准确、及时地填报各有关报表。</w:t>
      </w:r>
    </w:p>
    <w:p w14:paraId="1BF361C8">
      <w:pPr>
        <w:spacing w:line="360" w:lineRule="exact"/>
        <w:jc w:val="left"/>
        <w:rPr>
          <w:rFonts w:ascii="宋体" w:hAnsi="宋体"/>
          <w:szCs w:val="21"/>
        </w:rPr>
      </w:pPr>
      <w:r>
        <w:rPr>
          <w:rFonts w:hint="eastAsia" w:ascii="宋体" w:hAnsi="宋体"/>
          <w:szCs w:val="21"/>
        </w:rPr>
        <w:t>2.4每月要定期检查环保、卫生、消防、安全等方面活动中存在的问题。</w:t>
      </w:r>
    </w:p>
    <w:p w14:paraId="67E9F8D3">
      <w:pPr>
        <w:spacing w:line="360" w:lineRule="exact"/>
        <w:jc w:val="left"/>
        <w:rPr>
          <w:rFonts w:ascii="宋体" w:hAnsi="宋体"/>
          <w:szCs w:val="21"/>
        </w:rPr>
      </w:pPr>
      <w:r>
        <w:rPr>
          <w:rFonts w:hint="eastAsia" w:ascii="宋体" w:hAnsi="宋体"/>
          <w:szCs w:val="21"/>
        </w:rPr>
        <w:t>2.5严格按照公司规定处理泔水，不得私自将泔水出售给未经环保部门认定的机构或单位。</w:t>
      </w:r>
    </w:p>
    <w:p w14:paraId="13639560">
      <w:pPr>
        <w:tabs>
          <w:tab w:val="left" w:pos="360"/>
        </w:tabs>
        <w:spacing w:line="360" w:lineRule="exact"/>
        <w:jc w:val="left"/>
        <w:rPr>
          <w:rFonts w:ascii="宋体" w:hAnsi="宋体"/>
          <w:szCs w:val="21"/>
        </w:rPr>
      </w:pPr>
      <w:r>
        <w:rPr>
          <w:rFonts w:hint="eastAsia" w:ascii="宋体" w:hAnsi="宋体"/>
          <w:szCs w:val="21"/>
        </w:rPr>
        <w:t>2.6严格按照环保规定处理废油及下水地沟油，不得擅自将废油和地沟油出售或另作它用。</w:t>
      </w:r>
    </w:p>
    <w:p w14:paraId="1340957E">
      <w:pPr>
        <w:spacing w:line="360" w:lineRule="exact"/>
        <w:jc w:val="left"/>
        <w:rPr>
          <w:rFonts w:ascii="宋体" w:hAnsi="宋体"/>
          <w:szCs w:val="21"/>
        </w:rPr>
      </w:pPr>
      <w:r>
        <w:rPr>
          <w:rFonts w:hint="eastAsia" w:ascii="宋体" w:hAnsi="宋体"/>
          <w:szCs w:val="21"/>
        </w:rPr>
        <w:t>2.7加工生产区域的噪声要符合环保功能区的标准。</w:t>
      </w:r>
    </w:p>
    <w:p w14:paraId="43D993FF">
      <w:pPr>
        <w:spacing w:line="360" w:lineRule="exact"/>
        <w:jc w:val="left"/>
        <w:rPr>
          <w:rFonts w:ascii="宋体" w:hAnsi="宋体"/>
          <w:szCs w:val="21"/>
        </w:rPr>
      </w:pPr>
      <w:r>
        <w:rPr>
          <w:rFonts w:hint="eastAsia" w:ascii="宋体" w:hAnsi="宋体"/>
          <w:szCs w:val="21"/>
        </w:rPr>
        <w:t>2.8固体废弃物要综合利用，生活垃圾要分类收集。</w:t>
      </w:r>
    </w:p>
    <w:p w14:paraId="4363A58A">
      <w:pPr>
        <w:spacing w:line="360" w:lineRule="exact"/>
        <w:jc w:val="left"/>
        <w:rPr>
          <w:rFonts w:ascii="宋体" w:hAnsi="宋体"/>
          <w:szCs w:val="21"/>
        </w:rPr>
      </w:pPr>
      <w:r>
        <w:rPr>
          <w:rFonts w:hint="eastAsia" w:ascii="宋体" w:hAnsi="宋体"/>
          <w:szCs w:val="21"/>
        </w:rPr>
        <w:t>2.9保持室内空气流通，餐厅及加工生产区域的空气质量要符合环保标准。</w:t>
      </w:r>
    </w:p>
    <w:p w14:paraId="52C5BB83">
      <w:pPr>
        <w:spacing w:line="360" w:lineRule="exact"/>
        <w:jc w:val="left"/>
        <w:rPr>
          <w:rFonts w:ascii="宋体" w:hAnsi="宋体"/>
          <w:szCs w:val="21"/>
        </w:rPr>
      </w:pPr>
      <w:r>
        <w:rPr>
          <w:rFonts w:hint="eastAsia" w:ascii="宋体" w:hAnsi="宋体"/>
          <w:szCs w:val="21"/>
        </w:rPr>
        <w:t>2.10不能使用有放射性及电磁污染的设施、设备。</w:t>
      </w:r>
    </w:p>
    <w:p w14:paraId="4B4B9E29">
      <w:pPr>
        <w:spacing w:line="360" w:lineRule="exact"/>
        <w:jc w:val="left"/>
        <w:rPr>
          <w:rFonts w:ascii="宋体" w:hAnsi="宋体"/>
          <w:szCs w:val="21"/>
        </w:rPr>
      </w:pPr>
      <w:r>
        <w:rPr>
          <w:rFonts w:hint="eastAsia" w:ascii="宋体" w:hAnsi="宋体"/>
          <w:szCs w:val="21"/>
        </w:rPr>
        <w:t>2.11使用无磷洗涤剂。</w:t>
      </w:r>
    </w:p>
    <w:p w14:paraId="49B65F46">
      <w:pPr>
        <w:spacing w:line="360" w:lineRule="exact"/>
        <w:jc w:val="left"/>
        <w:rPr>
          <w:rFonts w:ascii="宋体" w:hAnsi="宋体"/>
          <w:szCs w:val="21"/>
        </w:rPr>
      </w:pPr>
      <w:r>
        <w:rPr>
          <w:rFonts w:hint="eastAsia" w:ascii="宋体" w:hAnsi="宋体"/>
          <w:szCs w:val="21"/>
        </w:rPr>
        <w:t>2.12食堂的餐厅、生产加工区域不得吸烟。</w:t>
      </w:r>
    </w:p>
    <w:p w14:paraId="72FEB2C0">
      <w:pPr>
        <w:spacing w:line="360" w:lineRule="exact"/>
        <w:jc w:val="left"/>
        <w:rPr>
          <w:rFonts w:ascii="宋体" w:hAnsi="宋体"/>
          <w:szCs w:val="21"/>
        </w:rPr>
      </w:pPr>
      <w:r>
        <w:rPr>
          <w:rFonts w:hint="eastAsia" w:ascii="宋体" w:hAnsi="宋体"/>
          <w:szCs w:val="21"/>
        </w:rPr>
        <w:t>2.13保持炉灶上方的排油烟罩清洁卫生。</w:t>
      </w:r>
    </w:p>
    <w:p w14:paraId="4239C6DB">
      <w:pPr>
        <w:spacing w:line="360" w:lineRule="exact"/>
        <w:jc w:val="left"/>
        <w:rPr>
          <w:rFonts w:ascii="宋体" w:hAnsi="宋体"/>
          <w:szCs w:val="21"/>
        </w:rPr>
      </w:pPr>
      <w:r>
        <w:rPr>
          <w:rFonts w:hint="eastAsia" w:ascii="宋体" w:hAnsi="宋体"/>
          <w:szCs w:val="21"/>
        </w:rPr>
        <w:t>2.14有维护油烟净化器的管理措施，保证废气排放符合国家环保标准。</w:t>
      </w:r>
    </w:p>
    <w:p w14:paraId="3230E801">
      <w:pPr>
        <w:spacing w:line="360" w:lineRule="exact"/>
        <w:jc w:val="left"/>
        <w:rPr>
          <w:rFonts w:ascii="宋体" w:hAnsi="宋体"/>
          <w:szCs w:val="21"/>
        </w:rPr>
      </w:pPr>
      <w:r>
        <w:rPr>
          <w:rFonts w:hint="eastAsia" w:ascii="宋体" w:hAnsi="宋体"/>
          <w:szCs w:val="21"/>
        </w:rPr>
        <w:t>2.15食堂不得使用难以降解的一次性餐具。</w:t>
      </w:r>
    </w:p>
    <w:p w14:paraId="2C59AF46">
      <w:pPr>
        <w:spacing w:line="360" w:lineRule="exact"/>
        <w:jc w:val="left"/>
        <w:rPr>
          <w:rFonts w:ascii="宋体" w:hAnsi="宋体"/>
          <w:szCs w:val="21"/>
        </w:rPr>
      </w:pPr>
      <w:r>
        <w:rPr>
          <w:rFonts w:hint="eastAsia" w:ascii="宋体" w:hAnsi="宋体"/>
          <w:szCs w:val="21"/>
        </w:rPr>
        <w:t>2.16保证出售检疫合格的肉食品。</w:t>
      </w:r>
    </w:p>
    <w:p w14:paraId="7CDFB517">
      <w:pPr>
        <w:spacing w:line="360" w:lineRule="exact"/>
        <w:jc w:val="left"/>
        <w:rPr>
          <w:rFonts w:ascii="宋体" w:hAnsi="宋体"/>
          <w:szCs w:val="21"/>
        </w:rPr>
      </w:pPr>
      <w:r>
        <w:rPr>
          <w:rFonts w:hint="eastAsia" w:ascii="宋体" w:hAnsi="宋体"/>
          <w:szCs w:val="21"/>
        </w:rPr>
        <w:t>2.17有清除蔬菜、果品的残留农药措施。</w:t>
      </w:r>
    </w:p>
    <w:p w14:paraId="47CF837F">
      <w:pPr>
        <w:spacing w:line="360" w:lineRule="exact"/>
        <w:jc w:val="left"/>
        <w:rPr>
          <w:rFonts w:ascii="宋体" w:hAnsi="宋体"/>
          <w:szCs w:val="21"/>
        </w:rPr>
      </w:pPr>
      <w:r>
        <w:rPr>
          <w:rFonts w:hint="eastAsia" w:ascii="宋体" w:hAnsi="宋体"/>
          <w:szCs w:val="21"/>
        </w:rPr>
        <w:t>2.18不出售国家禁止销售的野生保护的动植物。</w:t>
      </w:r>
    </w:p>
    <w:p w14:paraId="2B24A98C">
      <w:pPr>
        <w:spacing w:line="360" w:lineRule="exact"/>
        <w:jc w:val="left"/>
        <w:rPr>
          <w:rFonts w:ascii="宋体" w:hAnsi="宋体"/>
          <w:szCs w:val="21"/>
        </w:rPr>
      </w:pPr>
      <w:r>
        <w:rPr>
          <w:rFonts w:hint="eastAsia" w:ascii="宋体" w:hAnsi="宋体"/>
          <w:szCs w:val="21"/>
        </w:rPr>
        <w:t>2.19不得使用色素及一些不符合环保卫生标准的调味品及食品。</w:t>
      </w:r>
    </w:p>
    <w:p w14:paraId="3DDC0246">
      <w:pPr>
        <w:spacing w:line="360" w:lineRule="exact"/>
        <w:ind w:left="420" w:hanging="420" w:hangingChars="200"/>
        <w:jc w:val="left"/>
        <w:rPr>
          <w:rFonts w:ascii="宋体" w:hAnsi="宋体"/>
          <w:szCs w:val="21"/>
        </w:rPr>
      </w:pPr>
    </w:p>
    <w:p w14:paraId="0FF10360">
      <w:pPr>
        <w:spacing w:line="360" w:lineRule="exact"/>
        <w:jc w:val="left"/>
        <w:rPr>
          <w:rFonts w:ascii="宋体" w:hAnsi="宋体"/>
          <w:szCs w:val="21"/>
        </w:rPr>
      </w:pPr>
    </w:p>
    <w:p w14:paraId="3BDD355C">
      <w:pPr>
        <w:tabs>
          <w:tab w:val="left" w:pos="525"/>
        </w:tabs>
        <w:spacing w:after="50" w:line="360" w:lineRule="exact"/>
        <w:ind w:firstLine="207" w:firstLineChars="98"/>
        <w:rPr>
          <w:rFonts w:ascii="宋体" w:hAnsi="宋体" w:cs="Arial"/>
          <w:szCs w:val="21"/>
        </w:rPr>
      </w:pPr>
      <w:r>
        <w:rPr>
          <w:rFonts w:hint="eastAsia" w:ascii="宋体" w:hAnsi="宋体" w:cs="Arial"/>
          <w:b/>
          <w:szCs w:val="21"/>
        </w:rPr>
        <w:t>甲方：</w:t>
      </w:r>
      <w:r>
        <w:rPr>
          <w:rFonts w:hint="eastAsia" w:ascii="宋体" w:hAnsi="宋体"/>
          <w:b/>
          <w:szCs w:val="21"/>
          <w:lang w:val="en-GB"/>
        </w:rPr>
        <w:t>芜湖造船厂有限公司</w:t>
      </w:r>
      <w:r>
        <w:rPr>
          <w:rFonts w:ascii="宋体" w:hAnsi="宋体" w:cs="Arial"/>
          <w:b/>
          <w:szCs w:val="21"/>
        </w:rPr>
        <w:t xml:space="preserve">     </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 xml:space="preserve">    </w:t>
      </w:r>
      <w:r>
        <w:rPr>
          <w:rFonts w:hint="eastAsia" w:ascii="宋体" w:hAnsi="宋体" w:cs="Arial"/>
          <w:szCs w:val="21"/>
        </w:rPr>
        <w:t xml:space="preserve">  </w:t>
      </w:r>
      <w:r>
        <w:rPr>
          <w:rFonts w:hint="eastAsia" w:ascii="宋体" w:hAnsi="宋体" w:cs="Arial"/>
          <w:b/>
          <w:szCs w:val="21"/>
        </w:rPr>
        <w:t xml:space="preserve">乙方：                          </w:t>
      </w:r>
    </w:p>
    <w:p w14:paraId="57401C94">
      <w:pPr>
        <w:tabs>
          <w:tab w:val="left" w:pos="525"/>
        </w:tabs>
        <w:spacing w:after="50" w:line="360" w:lineRule="exact"/>
        <w:ind w:firstLine="210" w:firstLineChars="100"/>
        <w:rPr>
          <w:rFonts w:ascii="宋体" w:hAnsi="宋体" w:cs="Arial"/>
          <w:szCs w:val="21"/>
        </w:rPr>
      </w:pPr>
      <w:r>
        <w:rPr>
          <w:rFonts w:hint="eastAsia" w:ascii="宋体" w:hAnsi="宋体" w:cs="Arial"/>
          <w:szCs w:val="21"/>
        </w:rPr>
        <w:t>法定代表人</w:t>
      </w:r>
      <w:r>
        <w:rPr>
          <w:rFonts w:ascii="宋体" w:hAnsi="宋体" w:cs="Arial"/>
          <w:szCs w:val="21"/>
        </w:rPr>
        <w:t>/</w:t>
      </w:r>
      <w:r>
        <w:rPr>
          <w:rFonts w:hint="eastAsia" w:ascii="宋体" w:hAnsi="宋体" w:cs="Arial"/>
          <w:szCs w:val="21"/>
        </w:rPr>
        <w:t>授权人签字：</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 xml:space="preserve">  </w:t>
      </w:r>
      <w:r>
        <w:rPr>
          <w:rFonts w:hint="eastAsia" w:ascii="宋体" w:hAnsi="宋体" w:cs="Arial"/>
          <w:szCs w:val="21"/>
        </w:rPr>
        <w:t>法定代表人</w:t>
      </w:r>
      <w:r>
        <w:rPr>
          <w:rFonts w:ascii="宋体" w:hAnsi="宋体" w:cs="Arial"/>
          <w:szCs w:val="21"/>
        </w:rPr>
        <w:t>/</w:t>
      </w:r>
      <w:r>
        <w:rPr>
          <w:rFonts w:hint="eastAsia" w:ascii="宋体" w:hAnsi="宋体" w:cs="Arial"/>
          <w:szCs w:val="21"/>
        </w:rPr>
        <w:t>授权人签字：</w:t>
      </w:r>
    </w:p>
    <w:p w14:paraId="0213A59C">
      <w:pPr>
        <w:tabs>
          <w:tab w:val="left" w:pos="525"/>
        </w:tabs>
        <w:spacing w:after="50" w:line="360" w:lineRule="exact"/>
        <w:ind w:firstLine="210" w:firstLineChars="100"/>
        <w:rPr>
          <w:rFonts w:ascii="宋体" w:hAnsi="宋体" w:cs="Arial"/>
          <w:szCs w:val="21"/>
        </w:rPr>
      </w:pPr>
      <w:r>
        <w:rPr>
          <w:rFonts w:hint="eastAsia" w:ascii="宋体" w:hAnsi="宋体" w:cs="Arial"/>
          <w:szCs w:val="21"/>
        </w:rPr>
        <w:t>甲方盖章：</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 xml:space="preserve">   </w:t>
      </w:r>
      <w:r>
        <w:rPr>
          <w:rFonts w:hint="eastAsia" w:ascii="宋体" w:hAnsi="宋体" w:cs="Arial"/>
          <w:szCs w:val="21"/>
        </w:rPr>
        <w:t>乙方盖章：</w:t>
      </w:r>
    </w:p>
    <w:p w14:paraId="04C66CD1">
      <w:pPr>
        <w:tabs>
          <w:tab w:val="left" w:pos="525"/>
        </w:tabs>
        <w:spacing w:after="50" w:line="360" w:lineRule="exact"/>
        <w:ind w:firstLine="210" w:firstLineChars="100"/>
        <w:rPr>
          <w:rFonts w:ascii="宋体" w:hAnsi="宋体"/>
          <w:szCs w:val="21"/>
        </w:rPr>
      </w:pPr>
      <w:r>
        <w:rPr>
          <w:rFonts w:hint="eastAsia" w:ascii="宋体" w:hAnsi="宋体" w:cs="Arial"/>
          <w:szCs w:val="21"/>
        </w:rPr>
        <w:t>日期：</w:t>
      </w:r>
      <w:r>
        <w:rPr>
          <w:rFonts w:ascii="宋体" w:hAnsi="宋体" w:cs="Arial"/>
          <w:szCs w:val="21"/>
        </w:rPr>
        <w:t xml:space="preserve">    </w:t>
      </w:r>
      <w:r>
        <w:rPr>
          <w:rFonts w:hint="eastAsia" w:ascii="宋体" w:hAnsi="宋体" w:cs="Arial"/>
          <w:szCs w:val="21"/>
        </w:rPr>
        <w:t>年</w:t>
      </w:r>
      <w:r>
        <w:rPr>
          <w:rFonts w:ascii="宋体" w:hAnsi="宋体" w:cs="Arial"/>
          <w:szCs w:val="21"/>
        </w:rPr>
        <w:t xml:space="preserve">     </w:t>
      </w:r>
      <w:r>
        <w:rPr>
          <w:rFonts w:hint="eastAsia" w:ascii="宋体" w:hAnsi="宋体" w:cs="Arial"/>
          <w:szCs w:val="21"/>
        </w:rPr>
        <w:t>月</w:t>
      </w:r>
      <w:r>
        <w:rPr>
          <w:rFonts w:ascii="宋体" w:hAnsi="宋体" w:cs="Arial"/>
          <w:szCs w:val="21"/>
        </w:rPr>
        <w:t xml:space="preserve">    </w:t>
      </w:r>
      <w:r>
        <w:rPr>
          <w:rFonts w:hint="eastAsia" w:ascii="宋体" w:hAnsi="宋体" w:cs="Arial"/>
          <w:szCs w:val="21"/>
        </w:rPr>
        <w:t>日</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 xml:space="preserve">     </w:t>
      </w:r>
      <w:r>
        <w:rPr>
          <w:rFonts w:hint="eastAsia" w:ascii="宋体" w:hAnsi="宋体" w:cs="Arial"/>
          <w:szCs w:val="21"/>
        </w:rPr>
        <w:t>日期：</w:t>
      </w:r>
      <w:r>
        <w:rPr>
          <w:rFonts w:ascii="宋体" w:hAnsi="宋体" w:cs="Arial"/>
          <w:szCs w:val="21"/>
        </w:rPr>
        <w:t xml:space="preserve">    </w:t>
      </w:r>
      <w:r>
        <w:rPr>
          <w:rFonts w:hint="eastAsia" w:ascii="宋体" w:hAnsi="宋体" w:cs="Arial"/>
          <w:szCs w:val="21"/>
        </w:rPr>
        <w:t>年</w:t>
      </w:r>
      <w:r>
        <w:rPr>
          <w:rFonts w:ascii="宋体" w:hAnsi="宋体" w:cs="Arial"/>
          <w:szCs w:val="21"/>
        </w:rPr>
        <w:t xml:space="preserve">  </w:t>
      </w:r>
      <w:r>
        <w:rPr>
          <w:rFonts w:hint="eastAsia" w:ascii="宋体" w:hAnsi="宋体" w:cs="Arial"/>
          <w:szCs w:val="21"/>
        </w:rPr>
        <w:t xml:space="preserve">  月</w:t>
      </w:r>
      <w:r>
        <w:rPr>
          <w:rFonts w:ascii="宋体" w:hAnsi="宋体" w:cs="Arial"/>
          <w:szCs w:val="21"/>
        </w:rPr>
        <w:t xml:space="preserve">  </w:t>
      </w:r>
      <w:r>
        <w:rPr>
          <w:rFonts w:hint="eastAsia" w:ascii="宋体" w:hAnsi="宋体" w:cs="Arial"/>
          <w:szCs w:val="21"/>
        </w:rPr>
        <w:t xml:space="preserve"> 日</w:t>
      </w:r>
    </w:p>
    <w:p w14:paraId="05FF0E50"/>
    <w:p w14:paraId="5069F965"/>
    <w:p w14:paraId="12967AEA"/>
    <w:sectPr>
      <w:headerReference r:id="rId3" w:type="default"/>
      <w:footerReference r:id="rId4" w:type="default"/>
      <w:pgSz w:w="11906" w:h="16838"/>
      <w:pgMar w:top="1134" w:right="794" w:bottom="1418" w:left="794" w:header="851" w:footer="79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9DF3F">
    <w:pPr>
      <w:pStyle w:val="4"/>
    </w:pPr>
    <w:r>
      <mc:AlternateContent>
        <mc:Choice Requires="wps">
          <w:drawing>
            <wp:anchor distT="0" distB="0" distL="114300" distR="114300" simplePos="0" relativeHeight="251659264" behindDoc="0" locked="0" layoutInCell="1" allowOverlap="1">
              <wp:simplePos x="0" y="0"/>
              <wp:positionH relativeFrom="column">
                <wp:posOffset>320040</wp:posOffset>
              </wp:positionH>
              <wp:positionV relativeFrom="paragraph">
                <wp:posOffset>59690</wp:posOffset>
              </wp:positionV>
              <wp:extent cx="4248150" cy="0"/>
              <wp:effectExtent l="0" t="0" r="0" b="0"/>
              <wp:wrapNone/>
              <wp:docPr id="1" name="直接连接符 6"/>
              <wp:cNvGraphicFramePr/>
              <a:graphic xmlns:a="http://schemas.openxmlformats.org/drawingml/2006/main">
                <a:graphicData uri="http://schemas.microsoft.com/office/word/2010/wordprocessingShape">
                  <wps:wsp>
                    <wps:cNvCnPr/>
                    <wps:spPr>
                      <a:xfrm>
                        <a:off x="0" y="0"/>
                        <a:ext cx="4248150" cy="0"/>
                      </a:xfrm>
                      <a:prstGeom prst="line">
                        <a:avLst/>
                      </a:prstGeom>
                      <a:ln w="9525" cap="flat" cmpd="sng">
                        <a:solidFill>
                          <a:srgbClr val="BFBFBF"/>
                        </a:solidFill>
                        <a:prstDash val="sysDash"/>
                        <a:headEnd type="none" w="med" len="med"/>
                        <a:tailEnd type="none" w="med" len="med"/>
                      </a:ln>
                    </wps:spPr>
                    <wps:bodyPr/>
                  </wps:wsp>
                </a:graphicData>
              </a:graphic>
            </wp:anchor>
          </w:drawing>
        </mc:Choice>
        <mc:Fallback>
          <w:pict>
            <v:line id="直接连接符 6" o:spid="_x0000_s1026" o:spt="20" style="position:absolute;left:0pt;margin-left:25.2pt;margin-top:4.7pt;height:0pt;width:334.5pt;z-index:251659264;mso-width-relative:page;mso-height-relative:page;" filled="f" stroked="t" coordsize="21600,21600" o:gfxdata="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sA&#10;OQ7SAAAABgEAAA8AAAAAAAAAAQAgAAAAIgAAAGRycy9kb3ducmV2LnhtbFBLAQIUABQAAAAIAIdO&#10;4kAnoE8k8AEAANoDAAAOAAAAAAAAAAEAIAAAACEBAABkcnMvZTJvRG9jLnhtbFBLBQYAAAAABgAG&#10;AFkBAACDBQAAAAA=&#10;">
              <v:fill on="f" focussize="0,0"/>
              <v:stroke color="#BFBFBF" joinstyle="round" dashstyle="3 1"/>
              <v:imagedata o:title=""/>
              <o:lock v:ext="edit" aspectratio="f"/>
            </v:line>
          </w:pict>
        </mc:Fallback>
      </mc:AlternateContent>
    </w: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17</w:t>
    </w:r>
    <w:r>
      <w:rPr>
        <w:b/>
      </w:rPr>
      <w:fldChar w:fldCharType="end"/>
    </w:r>
    <w:r>
      <w:rPr>
        <w:rFonts w:hint="eastAsia" w:ascii="宋体" w:hAnsi="宋体"/>
        <w:spacing w:val="10"/>
      </w:rPr>
      <w:t>团结拼搏</w:t>
    </w:r>
    <w:r>
      <w:rPr>
        <w:rFonts w:ascii="宋体" w:hAnsi="宋体"/>
        <w:spacing w:val="10"/>
      </w:rPr>
      <w:t xml:space="preserve"> </w:t>
    </w:r>
    <w:r>
      <w:rPr>
        <w:rFonts w:hint="eastAsia" w:ascii="宋体" w:hAnsi="宋体"/>
        <w:spacing w:val="10"/>
      </w:rPr>
      <w:t>务实创新</w:t>
    </w:r>
    <w:r>
      <w:rPr>
        <w:rFonts w:ascii="宋体" w:hAnsi="宋体"/>
        <w:spacing w:val="10"/>
      </w:rPr>
      <w:t xml:space="preserve"> </w:t>
    </w:r>
    <w:r>
      <w:rPr>
        <w:rFonts w:hint="eastAsia" w:ascii="宋体" w:hAnsi="宋体"/>
        <w:spacing w:val="10"/>
      </w:rPr>
      <w:t>卓越高效</w:t>
    </w:r>
  </w:p>
  <w:p w14:paraId="3D9CBA7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070D5">
    <w:pPr>
      <w:pStyle w:val="5"/>
      <w:jc w:val="right"/>
    </w:pPr>
    <w:r>
      <w:drawing>
        <wp:inline distT="0" distB="0" distL="114300" distR="114300">
          <wp:extent cx="2447925" cy="412750"/>
          <wp:effectExtent l="0" t="0" r="9525" b="635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
                  <a:stretch>
                    <a:fillRect/>
                  </a:stretch>
                </pic:blipFill>
                <pic:spPr>
                  <a:xfrm>
                    <a:off x="0" y="0"/>
                    <a:ext cx="2447925" cy="4127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510B8"/>
    <w:multiLevelType w:val="multilevel"/>
    <w:tmpl w:val="1C6510B8"/>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iZjE0NTEzMjkwMDVhZDYxNzI2NGJlOTM3NDU0YmYifQ=="/>
  </w:docVars>
  <w:rsids>
    <w:rsidRoot w:val="00440D65"/>
    <w:rsid w:val="00006594"/>
    <w:rsid w:val="00013DD3"/>
    <w:rsid w:val="000470D5"/>
    <w:rsid w:val="00071774"/>
    <w:rsid w:val="0008680E"/>
    <w:rsid w:val="000B6CD4"/>
    <w:rsid w:val="000B79FE"/>
    <w:rsid w:val="000D1271"/>
    <w:rsid w:val="000D4326"/>
    <w:rsid w:val="000D67E6"/>
    <w:rsid w:val="000E272C"/>
    <w:rsid w:val="000F0B80"/>
    <w:rsid w:val="0010599D"/>
    <w:rsid w:val="0011041B"/>
    <w:rsid w:val="00125B35"/>
    <w:rsid w:val="00131191"/>
    <w:rsid w:val="001325B3"/>
    <w:rsid w:val="001339A9"/>
    <w:rsid w:val="00134EFC"/>
    <w:rsid w:val="00135584"/>
    <w:rsid w:val="00140148"/>
    <w:rsid w:val="0014389C"/>
    <w:rsid w:val="001440FE"/>
    <w:rsid w:val="0015246A"/>
    <w:rsid w:val="0016117F"/>
    <w:rsid w:val="00161473"/>
    <w:rsid w:val="00182C45"/>
    <w:rsid w:val="00190027"/>
    <w:rsid w:val="00193F5E"/>
    <w:rsid w:val="00196C07"/>
    <w:rsid w:val="001A06E0"/>
    <w:rsid w:val="001A415E"/>
    <w:rsid w:val="001A4D5C"/>
    <w:rsid w:val="001A7B56"/>
    <w:rsid w:val="001B285F"/>
    <w:rsid w:val="001B4761"/>
    <w:rsid w:val="001B4918"/>
    <w:rsid w:val="001B4A1B"/>
    <w:rsid w:val="001D5914"/>
    <w:rsid w:val="001D5B0F"/>
    <w:rsid w:val="001E4263"/>
    <w:rsid w:val="001F2AF6"/>
    <w:rsid w:val="00203C1E"/>
    <w:rsid w:val="00205A0C"/>
    <w:rsid w:val="00207EF3"/>
    <w:rsid w:val="00212750"/>
    <w:rsid w:val="002178E3"/>
    <w:rsid w:val="00226169"/>
    <w:rsid w:val="0023382D"/>
    <w:rsid w:val="00237C1D"/>
    <w:rsid w:val="00265A3C"/>
    <w:rsid w:val="00272993"/>
    <w:rsid w:val="00273F30"/>
    <w:rsid w:val="00281271"/>
    <w:rsid w:val="002979BA"/>
    <w:rsid w:val="002A55FB"/>
    <w:rsid w:val="002A5BBC"/>
    <w:rsid w:val="002C2B33"/>
    <w:rsid w:val="002C6F39"/>
    <w:rsid w:val="002D715E"/>
    <w:rsid w:val="002E0507"/>
    <w:rsid w:val="002E348F"/>
    <w:rsid w:val="002E6095"/>
    <w:rsid w:val="002F4DCF"/>
    <w:rsid w:val="002F673E"/>
    <w:rsid w:val="002F7FBA"/>
    <w:rsid w:val="00310D5D"/>
    <w:rsid w:val="00313E36"/>
    <w:rsid w:val="00323A3F"/>
    <w:rsid w:val="00326119"/>
    <w:rsid w:val="0034693F"/>
    <w:rsid w:val="00355C75"/>
    <w:rsid w:val="00356E1F"/>
    <w:rsid w:val="00356E5E"/>
    <w:rsid w:val="00364061"/>
    <w:rsid w:val="003720EB"/>
    <w:rsid w:val="00387994"/>
    <w:rsid w:val="003A795A"/>
    <w:rsid w:val="003B26AC"/>
    <w:rsid w:val="003B37BF"/>
    <w:rsid w:val="003B3925"/>
    <w:rsid w:val="003B572F"/>
    <w:rsid w:val="003D0CDC"/>
    <w:rsid w:val="003E7EC6"/>
    <w:rsid w:val="00417F4C"/>
    <w:rsid w:val="00427F7A"/>
    <w:rsid w:val="0043404A"/>
    <w:rsid w:val="00434294"/>
    <w:rsid w:val="00437161"/>
    <w:rsid w:val="00440D65"/>
    <w:rsid w:val="00446E86"/>
    <w:rsid w:val="00461C36"/>
    <w:rsid w:val="0046408B"/>
    <w:rsid w:val="004715DE"/>
    <w:rsid w:val="00493EAB"/>
    <w:rsid w:val="00496A5D"/>
    <w:rsid w:val="004B3AE1"/>
    <w:rsid w:val="004D5B6A"/>
    <w:rsid w:val="004D5C10"/>
    <w:rsid w:val="004E13E4"/>
    <w:rsid w:val="004E6260"/>
    <w:rsid w:val="004F0DD6"/>
    <w:rsid w:val="005002D6"/>
    <w:rsid w:val="00500A32"/>
    <w:rsid w:val="0050314D"/>
    <w:rsid w:val="00523CF5"/>
    <w:rsid w:val="005245E2"/>
    <w:rsid w:val="00532351"/>
    <w:rsid w:val="00533196"/>
    <w:rsid w:val="00533578"/>
    <w:rsid w:val="005419B9"/>
    <w:rsid w:val="00542E88"/>
    <w:rsid w:val="0056094F"/>
    <w:rsid w:val="00570146"/>
    <w:rsid w:val="00581D09"/>
    <w:rsid w:val="00582E64"/>
    <w:rsid w:val="00586B47"/>
    <w:rsid w:val="005A74E5"/>
    <w:rsid w:val="005B0546"/>
    <w:rsid w:val="005B2783"/>
    <w:rsid w:val="005B2A23"/>
    <w:rsid w:val="005B4216"/>
    <w:rsid w:val="005D1E31"/>
    <w:rsid w:val="005E688B"/>
    <w:rsid w:val="005F3B1D"/>
    <w:rsid w:val="005F572E"/>
    <w:rsid w:val="0060299A"/>
    <w:rsid w:val="00634042"/>
    <w:rsid w:val="0063619A"/>
    <w:rsid w:val="00636FA9"/>
    <w:rsid w:val="006503EF"/>
    <w:rsid w:val="006816A2"/>
    <w:rsid w:val="006830B9"/>
    <w:rsid w:val="006865AF"/>
    <w:rsid w:val="006A3635"/>
    <w:rsid w:val="006D03D5"/>
    <w:rsid w:val="006D156E"/>
    <w:rsid w:val="007021F0"/>
    <w:rsid w:val="00702880"/>
    <w:rsid w:val="007110FB"/>
    <w:rsid w:val="00723B7D"/>
    <w:rsid w:val="0075614D"/>
    <w:rsid w:val="0076167B"/>
    <w:rsid w:val="007626DE"/>
    <w:rsid w:val="007814CD"/>
    <w:rsid w:val="00790A78"/>
    <w:rsid w:val="007A1D2C"/>
    <w:rsid w:val="007B0A08"/>
    <w:rsid w:val="007B7A6D"/>
    <w:rsid w:val="007D5742"/>
    <w:rsid w:val="007E37D4"/>
    <w:rsid w:val="007E6CAB"/>
    <w:rsid w:val="007F0FAB"/>
    <w:rsid w:val="007F22C1"/>
    <w:rsid w:val="007F5CD4"/>
    <w:rsid w:val="007F6A12"/>
    <w:rsid w:val="0080146E"/>
    <w:rsid w:val="00801807"/>
    <w:rsid w:val="008042C7"/>
    <w:rsid w:val="00805173"/>
    <w:rsid w:val="008138E8"/>
    <w:rsid w:val="00836236"/>
    <w:rsid w:val="0084368E"/>
    <w:rsid w:val="008447EC"/>
    <w:rsid w:val="00851983"/>
    <w:rsid w:val="008659AE"/>
    <w:rsid w:val="00874760"/>
    <w:rsid w:val="00877A04"/>
    <w:rsid w:val="00882039"/>
    <w:rsid w:val="00885793"/>
    <w:rsid w:val="00893B03"/>
    <w:rsid w:val="00894FE8"/>
    <w:rsid w:val="008A3F52"/>
    <w:rsid w:val="008A5DB3"/>
    <w:rsid w:val="008C2FD7"/>
    <w:rsid w:val="008D0115"/>
    <w:rsid w:val="008E33C4"/>
    <w:rsid w:val="008E7508"/>
    <w:rsid w:val="009144BA"/>
    <w:rsid w:val="00922659"/>
    <w:rsid w:val="00932566"/>
    <w:rsid w:val="0093391C"/>
    <w:rsid w:val="00933A8B"/>
    <w:rsid w:val="009435A9"/>
    <w:rsid w:val="009473B8"/>
    <w:rsid w:val="00952411"/>
    <w:rsid w:val="0096021D"/>
    <w:rsid w:val="00980294"/>
    <w:rsid w:val="009C0C7E"/>
    <w:rsid w:val="009C24BB"/>
    <w:rsid w:val="009C6C4A"/>
    <w:rsid w:val="009D00C9"/>
    <w:rsid w:val="009D5A9D"/>
    <w:rsid w:val="009E2D72"/>
    <w:rsid w:val="009F640E"/>
    <w:rsid w:val="00A13B91"/>
    <w:rsid w:val="00A22B5F"/>
    <w:rsid w:val="00A27C73"/>
    <w:rsid w:val="00A40FC0"/>
    <w:rsid w:val="00A411F5"/>
    <w:rsid w:val="00A44EC1"/>
    <w:rsid w:val="00A475D9"/>
    <w:rsid w:val="00A477AD"/>
    <w:rsid w:val="00A86D47"/>
    <w:rsid w:val="00A954EF"/>
    <w:rsid w:val="00AA57E0"/>
    <w:rsid w:val="00AA75C3"/>
    <w:rsid w:val="00AB7FF4"/>
    <w:rsid w:val="00AD16C6"/>
    <w:rsid w:val="00AD66C2"/>
    <w:rsid w:val="00AE1796"/>
    <w:rsid w:val="00AE3F29"/>
    <w:rsid w:val="00AF30F6"/>
    <w:rsid w:val="00AF48C4"/>
    <w:rsid w:val="00B14DED"/>
    <w:rsid w:val="00B15D1C"/>
    <w:rsid w:val="00B23A73"/>
    <w:rsid w:val="00B36ECC"/>
    <w:rsid w:val="00B4162B"/>
    <w:rsid w:val="00B44719"/>
    <w:rsid w:val="00B553C3"/>
    <w:rsid w:val="00B55797"/>
    <w:rsid w:val="00B61D22"/>
    <w:rsid w:val="00BA04D9"/>
    <w:rsid w:val="00BA600F"/>
    <w:rsid w:val="00BA6BE1"/>
    <w:rsid w:val="00BB501B"/>
    <w:rsid w:val="00BD4B3D"/>
    <w:rsid w:val="00BE2B93"/>
    <w:rsid w:val="00BF3A6A"/>
    <w:rsid w:val="00BF7CCB"/>
    <w:rsid w:val="00C14DAE"/>
    <w:rsid w:val="00C15AB5"/>
    <w:rsid w:val="00C26A09"/>
    <w:rsid w:val="00C27324"/>
    <w:rsid w:val="00C32FE4"/>
    <w:rsid w:val="00C330DC"/>
    <w:rsid w:val="00C3573A"/>
    <w:rsid w:val="00C35FB0"/>
    <w:rsid w:val="00C40A74"/>
    <w:rsid w:val="00C41C0E"/>
    <w:rsid w:val="00C72CCC"/>
    <w:rsid w:val="00C75645"/>
    <w:rsid w:val="00C75B4C"/>
    <w:rsid w:val="00C77008"/>
    <w:rsid w:val="00C87EE9"/>
    <w:rsid w:val="00C91C06"/>
    <w:rsid w:val="00C948F4"/>
    <w:rsid w:val="00CA2973"/>
    <w:rsid w:val="00CA3E6C"/>
    <w:rsid w:val="00CB44EC"/>
    <w:rsid w:val="00CE5B66"/>
    <w:rsid w:val="00D105A8"/>
    <w:rsid w:val="00D424C3"/>
    <w:rsid w:val="00D75253"/>
    <w:rsid w:val="00D80355"/>
    <w:rsid w:val="00D81810"/>
    <w:rsid w:val="00D86375"/>
    <w:rsid w:val="00D97A15"/>
    <w:rsid w:val="00DA12FF"/>
    <w:rsid w:val="00DB25BD"/>
    <w:rsid w:val="00DC060E"/>
    <w:rsid w:val="00DD056D"/>
    <w:rsid w:val="00DD7E08"/>
    <w:rsid w:val="00E31F15"/>
    <w:rsid w:val="00E4367F"/>
    <w:rsid w:val="00E43D09"/>
    <w:rsid w:val="00E54570"/>
    <w:rsid w:val="00E55FA4"/>
    <w:rsid w:val="00E91F50"/>
    <w:rsid w:val="00EA77B3"/>
    <w:rsid w:val="00ED0CE1"/>
    <w:rsid w:val="00EE1B05"/>
    <w:rsid w:val="00EE49BC"/>
    <w:rsid w:val="00EF2763"/>
    <w:rsid w:val="00EF7327"/>
    <w:rsid w:val="00F10234"/>
    <w:rsid w:val="00F31ECA"/>
    <w:rsid w:val="00F32C32"/>
    <w:rsid w:val="00F36E73"/>
    <w:rsid w:val="00F445AD"/>
    <w:rsid w:val="00F51438"/>
    <w:rsid w:val="00F633E3"/>
    <w:rsid w:val="00F63CF2"/>
    <w:rsid w:val="00F7372D"/>
    <w:rsid w:val="00F75B40"/>
    <w:rsid w:val="00F86F3F"/>
    <w:rsid w:val="00F871DE"/>
    <w:rsid w:val="00F947E4"/>
    <w:rsid w:val="00FB4E38"/>
    <w:rsid w:val="00FD6338"/>
    <w:rsid w:val="03AD2BBB"/>
    <w:rsid w:val="1843538C"/>
    <w:rsid w:val="22FA6E0A"/>
    <w:rsid w:val="296E35E5"/>
    <w:rsid w:val="304F37DA"/>
    <w:rsid w:val="3A005768"/>
    <w:rsid w:val="46B94CC1"/>
    <w:rsid w:val="481562CF"/>
    <w:rsid w:val="52460C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locked/>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semiHidden/>
    <w:qFormat/>
    <w:uiPriority w:val="99"/>
    <w:rPr>
      <w:rFonts w:ascii="Calibri" w:hAnsi="Calibri"/>
      <w:sz w:val="18"/>
      <w:szCs w:val="18"/>
    </w:rPr>
  </w:style>
  <w:style w:type="paragraph" w:styleId="4">
    <w:name w:val="footer"/>
    <w:basedOn w:val="1"/>
    <w:link w:val="11"/>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6">
    <w:name w:val="Normal (Web)"/>
    <w:basedOn w:val="1"/>
    <w:qFormat/>
    <w:uiPriority w:val="0"/>
    <w:pPr>
      <w:spacing w:beforeAutospacing="1" w:afterAutospacing="1"/>
      <w:jc w:val="left"/>
    </w:pPr>
    <w:rPr>
      <w:rFonts w:asciiTheme="minorHAnsi" w:hAnsiTheme="minorHAnsi" w:eastAsiaTheme="minorEastAsia"/>
      <w:kern w:val="0"/>
      <w:sz w:val="24"/>
    </w:rPr>
  </w:style>
  <w:style w:type="table" w:styleId="8">
    <w:name w:val="Table Grid"/>
    <w:basedOn w:val="7"/>
    <w:locke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批注框文本 Char"/>
    <w:link w:val="3"/>
    <w:semiHidden/>
    <w:qFormat/>
    <w:locked/>
    <w:uiPriority w:val="99"/>
    <w:rPr>
      <w:rFonts w:cs="Times New Roman"/>
      <w:sz w:val="18"/>
      <w:szCs w:val="18"/>
    </w:rPr>
  </w:style>
  <w:style w:type="character" w:customStyle="1" w:styleId="11">
    <w:name w:val="页脚 Char"/>
    <w:link w:val="4"/>
    <w:qFormat/>
    <w:locked/>
    <w:uiPriority w:val="99"/>
    <w:rPr>
      <w:rFonts w:cs="Times New Roman"/>
      <w:sz w:val="18"/>
      <w:szCs w:val="18"/>
    </w:rPr>
  </w:style>
  <w:style w:type="character" w:customStyle="1" w:styleId="12">
    <w:name w:val="页眉 Char"/>
    <w:link w:val="5"/>
    <w:qFormat/>
    <w:locked/>
    <w:uiPriority w:val="99"/>
    <w:rPr>
      <w:rFonts w:cs="Times New Roman"/>
      <w:sz w:val="18"/>
      <w:szCs w:val="18"/>
    </w:rPr>
  </w:style>
  <w:style w:type="character" w:customStyle="1" w:styleId="13">
    <w:name w:val="标题 1 Char"/>
    <w:link w:val="2"/>
    <w:qFormat/>
    <w:uiPriority w:val="0"/>
    <w:rPr>
      <w:rFonts w:ascii="Times New Roman" w:hAnsi="Times New Roman"/>
      <w:b/>
      <w:bCs/>
      <w:kern w:val="44"/>
      <w:sz w:val="44"/>
      <w:szCs w:val="44"/>
    </w:rPr>
  </w:style>
  <w:style w:type="paragraph" w:styleId="14">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327;&#35843;&#21333;&#27169;&#2649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2BF6D6-7451-4BD6-8A0F-05EE2E1A12F2}">
  <ds:schemaRefs/>
</ds:datastoreItem>
</file>

<file path=docProps/app.xml><?xml version="1.0" encoding="utf-8"?>
<Properties xmlns="http://schemas.openxmlformats.org/officeDocument/2006/extended-properties" xmlns:vt="http://schemas.openxmlformats.org/officeDocument/2006/docPropsVTypes">
  <Template>协调单模板</Template>
  <Company>Microsoft</Company>
  <Pages>13</Pages>
  <Words>9789</Words>
  <Characters>10231</Characters>
  <Lines>100</Lines>
  <Paragraphs>28</Paragraphs>
  <TotalTime>392</TotalTime>
  <ScaleCrop>false</ScaleCrop>
  <LinksUpToDate>false</LinksUpToDate>
  <CharactersWithSpaces>11021</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2018-01-17T07:02:00Z</dcterms:created>
  <dc:creator>邢彩彩</dc:creator>
  <cp:lastModifiedBy>正气凛然</cp:lastModifiedBy>
  <cp:lastPrinted>2024-09-05T07:54:00Z</cp:lastPrinted>
  <dcterms:modified xsi:type="dcterms:W3CDTF">2024-09-19T08:40:16Z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A83CA9922A194F8CBDC2C3E9B8C21396_13</vt:lpwstr>
  </property>
</Properties>
</file>